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90" w:type="dxa"/>
        <w:tblInd w:w="1985" w:type="dxa"/>
        <w:tblLook w:val="0000" w:firstRow="0" w:lastRow="0" w:firstColumn="0" w:lastColumn="0" w:noHBand="0" w:noVBand="0"/>
      </w:tblPr>
      <w:tblGrid>
        <w:gridCol w:w="4536"/>
        <w:gridCol w:w="283"/>
        <w:gridCol w:w="284"/>
        <w:gridCol w:w="1987"/>
      </w:tblGrid>
      <w:tr w:rsidR="00582C39" w14:paraId="6F8F052F" w14:textId="77777777" w:rsidTr="00582C39">
        <w:tc>
          <w:tcPr>
            <w:tcW w:w="4536" w:type="dxa"/>
            <w:tcBorders>
              <w:bottom w:val="single" w:sz="4" w:space="0" w:color="auto"/>
            </w:tcBorders>
          </w:tcPr>
          <w:p w14:paraId="7110CFD9" w14:textId="77777777" w:rsidR="00582C39" w:rsidRDefault="00582C39" w:rsidP="00FB1774">
            <w:pPr>
              <w:spacing w:after="60" w:line="276" w:lineRule="auto"/>
              <w:jc w:val="right"/>
            </w:pPr>
            <w:r>
              <w:t>,</w:t>
            </w:r>
          </w:p>
        </w:tc>
        <w:tc>
          <w:tcPr>
            <w:tcW w:w="283" w:type="dxa"/>
          </w:tcPr>
          <w:p w14:paraId="2D02B50A" w14:textId="77777777" w:rsidR="00582C39" w:rsidRDefault="00582C39" w:rsidP="00FB1774">
            <w:pPr>
              <w:spacing w:after="60" w:line="276" w:lineRule="auto"/>
              <w:jc w:val="both"/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BE80830" w14:textId="77777777" w:rsidR="00582C39" w:rsidRDefault="00582C39" w:rsidP="00FB1774">
            <w:pPr>
              <w:spacing w:after="60" w:line="276" w:lineRule="auto"/>
              <w:jc w:val="right"/>
            </w:pPr>
            <w:r>
              <w:t>2020 r.</w:t>
            </w:r>
          </w:p>
        </w:tc>
      </w:tr>
      <w:tr w:rsidR="00582C39" w:rsidRPr="005A6867" w14:paraId="0AB9F7BF" w14:textId="77777777" w:rsidTr="00582C39">
        <w:tc>
          <w:tcPr>
            <w:tcW w:w="4536" w:type="dxa"/>
            <w:tcBorders>
              <w:top w:val="single" w:sz="4" w:space="0" w:color="auto"/>
            </w:tcBorders>
          </w:tcPr>
          <w:p w14:paraId="5CC6BD8E" w14:textId="77777777" w:rsidR="00582C39" w:rsidRPr="005A6867" w:rsidRDefault="00623505" w:rsidP="00FB1774">
            <w:pPr>
              <w:spacing w:after="6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gridSpan w:val="2"/>
          </w:tcPr>
          <w:p w14:paraId="4F62D690" w14:textId="77777777" w:rsidR="00582C39" w:rsidRPr="005A6867" w:rsidRDefault="00582C39" w:rsidP="00FB1774">
            <w:pPr>
              <w:spacing w:after="6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1DCE3452" w14:textId="77777777" w:rsidR="00582C39" w:rsidRPr="005A6867" w:rsidRDefault="00623505" w:rsidP="00FB1774">
            <w:pPr>
              <w:spacing w:after="6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</w:tr>
    </w:tbl>
    <w:p w14:paraId="1B621894" w14:textId="77777777" w:rsidR="00582C39" w:rsidRDefault="00582C39" w:rsidP="00582C39">
      <w:pPr>
        <w:spacing w:after="60" w:line="276" w:lineRule="auto"/>
        <w:ind w:left="4536"/>
        <w:jc w:val="both"/>
      </w:pPr>
    </w:p>
    <w:tbl>
      <w:tblPr>
        <w:tblW w:w="0" w:type="auto"/>
        <w:tblInd w:w="4111" w:type="dxa"/>
        <w:tblLook w:val="0000" w:firstRow="0" w:lastRow="0" w:firstColumn="0" w:lastColumn="0" w:noHBand="0" w:noVBand="0"/>
      </w:tblPr>
      <w:tblGrid>
        <w:gridCol w:w="2835"/>
        <w:gridCol w:w="2126"/>
      </w:tblGrid>
      <w:tr w:rsidR="00582C39" w14:paraId="7C45BEC1" w14:textId="77777777" w:rsidTr="00FB1774">
        <w:tc>
          <w:tcPr>
            <w:tcW w:w="4961" w:type="dxa"/>
            <w:gridSpan w:val="2"/>
          </w:tcPr>
          <w:p w14:paraId="1D55B677" w14:textId="77777777" w:rsidR="00582C39" w:rsidRDefault="00582C39" w:rsidP="00FB1774">
            <w:pPr>
              <w:spacing w:after="60" w:line="276" w:lineRule="auto"/>
            </w:pPr>
            <w:r w:rsidRPr="005A6867">
              <w:rPr>
                <w:b/>
              </w:rPr>
              <w:t>Prokuratura Rejonowa</w:t>
            </w:r>
            <w:r w:rsidRPr="00002449">
              <w:rPr>
                <w:b/>
                <w:bCs/>
              </w:rPr>
              <w:t xml:space="preserve"> Warszawa Śródmieście</w:t>
            </w:r>
          </w:p>
        </w:tc>
      </w:tr>
      <w:tr w:rsidR="00582C39" w:rsidRPr="005A6867" w14:paraId="33A95618" w14:textId="77777777" w:rsidTr="00FB1774">
        <w:tc>
          <w:tcPr>
            <w:tcW w:w="2835" w:type="dxa"/>
          </w:tcPr>
          <w:p w14:paraId="1AB3F5EA" w14:textId="77777777" w:rsidR="00582C39" w:rsidRPr="005A6867" w:rsidRDefault="00582C39" w:rsidP="00FB1774">
            <w:pPr>
              <w:ind w:right="30"/>
            </w:pPr>
            <w:r>
              <w:rPr>
                <w:b/>
                <w:bCs/>
              </w:rPr>
              <w:t>w Warszawie</w:t>
            </w:r>
          </w:p>
        </w:tc>
        <w:tc>
          <w:tcPr>
            <w:tcW w:w="2126" w:type="dxa"/>
          </w:tcPr>
          <w:p w14:paraId="04EDD8F8" w14:textId="77777777" w:rsidR="00582C39" w:rsidRPr="005A6867" w:rsidRDefault="00582C39" w:rsidP="00FB1774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582C39" w:rsidRPr="005A6867" w14:paraId="19C228E0" w14:textId="77777777" w:rsidTr="00FB1774">
        <w:tc>
          <w:tcPr>
            <w:tcW w:w="2835" w:type="dxa"/>
          </w:tcPr>
          <w:p w14:paraId="0258B2CF" w14:textId="77777777" w:rsidR="00582C39" w:rsidRPr="005A6867" w:rsidRDefault="00582C39" w:rsidP="00FB1774">
            <w:pPr>
              <w:spacing w:after="60" w:line="276" w:lineRule="auto"/>
              <w:ind w:right="30"/>
            </w:pPr>
            <w:r w:rsidRPr="00720837">
              <w:t>ul. Krucza 38/42</w:t>
            </w:r>
          </w:p>
        </w:tc>
        <w:tc>
          <w:tcPr>
            <w:tcW w:w="2126" w:type="dxa"/>
          </w:tcPr>
          <w:p w14:paraId="1FD06BBE" w14:textId="77777777" w:rsidR="00582C39" w:rsidRPr="005A6867" w:rsidRDefault="00582C39" w:rsidP="00FB1774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582C39" w:rsidRPr="005A6867" w14:paraId="35BF4105" w14:textId="77777777" w:rsidTr="00FB1774">
        <w:tc>
          <w:tcPr>
            <w:tcW w:w="2835" w:type="dxa"/>
          </w:tcPr>
          <w:p w14:paraId="48A6E37B" w14:textId="77777777" w:rsidR="00582C39" w:rsidRPr="005A6867" w:rsidRDefault="00582C39" w:rsidP="00FB1774">
            <w:pPr>
              <w:spacing w:after="60" w:line="276" w:lineRule="auto"/>
              <w:ind w:right="30"/>
            </w:pPr>
            <w:r w:rsidRPr="00720837">
              <w:t>00-512 Warszawa</w:t>
            </w:r>
          </w:p>
        </w:tc>
        <w:tc>
          <w:tcPr>
            <w:tcW w:w="2126" w:type="dxa"/>
          </w:tcPr>
          <w:p w14:paraId="4571B1D0" w14:textId="77777777" w:rsidR="00582C39" w:rsidRPr="005A6867" w:rsidRDefault="00582C39" w:rsidP="00FB1774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582C39" w:rsidRPr="005A6867" w14:paraId="1D06A093" w14:textId="77777777" w:rsidTr="00FB1774">
        <w:tc>
          <w:tcPr>
            <w:tcW w:w="2835" w:type="dxa"/>
          </w:tcPr>
          <w:p w14:paraId="052E2919" w14:textId="77777777" w:rsidR="00582C39" w:rsidRPr="005A6867" w:rsidRDefault="00582C39" w:rsidP="00FB1774">
            <w:pPr>
              <w:spacing w:after="60" w:line="276" w:lineRule="auto"/>
              <w:ind w:right="30"/>
            </w:pPr>
          </w:p>
        </w:tc>
        <w:tc>
          <w:tcPr>
            <w:tcW w:w="2126" w:type="dxa"/>
          </w:tcPr>
          <w:p w14:paraId="56EB541C" w14:textId="77777777" w:rsidR="00582C39" w:rsidRPr="005A6867" w:rsidRDefault="00582C39" w:rsidP="00FB1774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623505" w:rsidRPr="005A6867" w14:paraId="795B02B1" w14:textId="77777777" w:rsidTr="00F1112A">
        <w:tc>
          <w:tcPr>
            <w:tcW w:w="4961" w:type="dxa"/>
            <w:gridSpan w:val="2"/>
          </w:tcPr>
          <w:p w14:paraId="224AD82F" w14:textId="77777777" w:rsidR="00623505" w:rsidRPr="005A6867" w:rsidRDefault="00623505" w:rsidP="00582C39">
            <w:pPr>
              <w:spacing w:after="60" w:line="276" w:lineRule="auto"/>
              <w:ind w:right="30"/>
              <w:rPr>
                <w:b/>
                <w:bCs/>
              </w:rPr>
            </w:pPr>
            <w:r w:rsidRPr="005A6867">
              <w:rPr>
                <w:b/>
                <w:bCs/>
              </w:rPr>
              <w:t xml:space="preserve">Zawiadamiający: </w:t>
            </w:r>
          </w:p>
          <w:p w14:paraId="2C544011" w14:textId="77777777" w:rsidR="00623505" w:rsidRPr="00623505" w:rsidRDefault="00623505" w:rsidP="00FB1774">
            <w:pPr>
              <w:spacing w:after="60" w:line="276" w:lineRule="auto"/>
              <w:ind w:right="30"/>
              <w:rPr>
                <w:sz w:val="16"/>
                <w:szCs w:val="16"/>
              </w:rPr>
            </w:pPr>
          </w:p>
          <w:p w14:paraId="372AA079" w14:textId="77777777" w:rsidR="00623505" w:rsidRPr="005A6867" w:rsidRDefault="00623505" w:rsidP="006078DF">
            <w:pPr>
              <w:spacing w:after="60" w:line="276" w:lineRule="auto"/>
              <w:jc w:val="right"/>
              <w:rPr>
                <w:sz w:val="16"/>
                <w:szCs w:val="16"/>
              </w:rPr>
            </w:pPr>
            <w:r w:rsidRPr="00623505">
              <w:rPr>
                <w:sz w:val="16"/>
                <w:szCs w:val="16"/>
              </w:rPr>
              <w:t>imię i nazwisko</w:t>
            </w:r>
          </w:p>
        </w:tc>
      </w:tr>
      <w:tr w:rsidR="00582C39" w:rsidRPr="005A6867" w14:paraId="0AF61288" w14:textId="77777777" w:rsidTr="00912C20">
        <w:tc>
          <w:tcPr>
            <w:tcW w:w="4961" w:type="dxa"/>
            <w:gridSpan w:val="2"/>
          </w:tcPr>
          <w:p w14:paraId="33833E1B" w14:textId="77777777" w:rsidR="00582C39" w:rsidRDefault="00582C39" w:rsidP="00582C39">
            <w:pPr>
              <w:spacing w:after="60" w:line="276" w:lineRule="auto"/>
              <w:ind w:right="30"/>
            </w:pPr>
          </w:p>
          <w:p w14:paraId="4CF26ABF" w14:textId="77777777" w:rsidR="00582C39" w:rsidRPr="005A6867" w:rsidRDefault="00582C39" w:rsidP="00582C39">
            <w:pPr>
              <w:spacing w:after="60" w:line="276" w:lineRule="auto"/>
              <w:ind w:right="30"/>
            </w:pPr>
          </w:p>
        </w:tc>
      </w:tr>
      <w:tr w:rsidR="00582C39" w:rsidRPr="005A6867" w14:paraId="03C3E2CC" w14:textId="77777777" w:rsidTr="00B2136B">
        <w:tc>
          <w:tcPr>
            <w:tcW w:w="4961" w:type="dxa"/>
            <w:gridSpan w:val="2"/>
          </w:tcPr>
          <w:p w14:paraId="1D31A986" w14:textId="77777777" w:rsidR="00582C39" w:rsidRDefault="00623505" w:rsidP="00623505">
            <w:pPr>
              <w:spacing w:after="60" w:line="276" w:lineRule="auto"/>
              <w:ind w:right="30"/>
              <w:jc w:val="right"/>
            </w:pPr>
            <w:r>
              <w:rPr>
                <w:sz w:val="16"/>
                <w:szCs w:val="16"/>
              </w:rPr>
              <w:t>Adres</w:t>
            </w:r>
          </w:p>
          <w:p w14:paraId="15414369" w14:textId="77777777" w:rsidR="00582C39" w:rsidRPr="005A6867" w:rsidRDefault="00582C39" w:rsidP="00623505">
            <w:pPr>
              <w:spacing w:after="60" w:line="276" w:lineRule="auto"/>
              <w:ind w:right="30"/>
              <w:jc w:val="right"/>
            </w:pPr>
          </w:p>
        </w:tc>
      </w:tr>
      <w:tr w:rsidR="00582C39" w:rsidRPr="005A6867" w14:paraId="5D4F20F2" w14:textId="77777777" w:rsidTr="00F312DD">
        <w:tc>
          <w:tcPr>
            <w:tcW w:w="4961" w:type="dxa"/>
            <w:gridSpan w:val="2"/>
          </w:tcPr>
          <w:p w14:paraId="0CE062CF" w14:textId="77777777" w:rsidR="00582C39" w:rsidRDefault="00623505" w:rsidP="00623505">
            <w:pPr>
              <w:spacing w:after="60" w:line="276" w:lineRule="auto"/>
              <w:ind w:right="30"/>
              <w:jc w:val="right"/>
            </w:pPr>
            <w:r>
              <w:rPr>
                <w:sz w:val="16"/>
                <w:szCs w:val="16"/>
              </w:rPr>
              <w:t>Adres</w:t>
            </w:r>
          </w:p>
          <w:p w14:paraId="173B699B" w14:textId="77777777" w:rsidR="00582C39" w:rsidRPr="005A6867" w:rsidRDefault="00582C39" w:rsidP="00623505">
            <w:pPr>
              <w:spacing w:after="60" w:line="276" w:lineRule="auto"/>
              <w:ind w:right="30"/>
              <w:jc w:val="right"/>
            </w:pPr>
          </w:p>
        </w:tc>
      </w:tr>
    </w:tbl>
    <w:p w14:paraId="3FAFC240" w14:textId="77777777" w:rsidR="000773FE" w:rsidRPr="00582C39" w:rsidRDefault="000773FE" w:rsidP="00C61A09"/>
    <w:p w14:paraId="54BBDF06" w14:textId="77777777" w:rsidR="000773FE" w:rsidRPr="00582C39" w:rsidRDefault="00406E06" w:rsidP="002A167D">
      <w:pPr>
        <w:pStyle w:val="Heading1"/>
      </w:pPr>
      <w:r w:rsidRPr="00582C39">
        <w:t xml:space="preserve">ZAWIADOMIENIE O </w:t>
      </w:r>
      <w:r w:rsidR="00E41F4B" w:rsidRPr="00582C39">
        <w:t xml:space="preserve">PODEJRZENIU </w:t>
      </w:r>
      <w:r w:rsidRPr="00582C39">
        <w:t>POPEŁNIENIU PRZESTĘPSTWA</w:t>
      </w:r>
    </w:p>
    <w:p w14:paraId="4667D7D9" w14:textId="77777777" w:rsidR="000773FE" w:rsidRPr="00582C39" w:rsidRDefault="000773FE" w:rsidP="00FF1004">
      <w:pPr>
        <w:pStyle w:val="BodyText"/>
        <w:numPr>
          <w:ilvl w:val="0"/>
          <w:numId w:val="0"/>
        </w:numPr>
        <w:ind w:left="1185"/>
      </w:pPr>
    </w:p>
    <w:p w14:paraId="18D0848A" w14:textId="77777777" w:rsidR="00EA4DB0" w:rsidRPr="00582C39" w:rsidRDefault="00406E06" w:rsidP="00133216">
      <w:pPr>
        <w:jc w:val="both"/>
        <w:rPr>
          <w:spacing w:val="39"/>
        </w:rPr>
      </w:pPr>
      <w:r w:rsidRPr="00582C39">
        <w:t>Niniejszym zawiadamiam</w:t>
      </w:r>
      <w:r w:rsidR="00B137DE" w:rsidRPr="00582C39">
        <w:t xml:space="preserve"> o podejrzeniu popełnienia następujących przestępstw przez niżej wymienione osoby</w:t>
      </w:r>
      <w:r w:rsidR="00FE2788" w:rsidRPr="00582C39">
        <w:t xml:space="preserve"> (działające w Warszawie na terenie Sejmu i Senatu RP przy ul. Wiejskiej 4/6/8, w siedzibie partii Prawo i Sprawiedliwość przy ul. Nowogrodzkiej 84/86 lub na terenie Ministerstwa Spraw Zagranicznych w </w:t>
      </w:r>
      <w:r w:rsidR="00FE2788" w:rsidRPr="00582C39">
        <w:rPr>
          <w:rStyle w:val="lrzxr"/>
          <w:color w:val="222222"/>
          <w:sz w:val="21"/>
          <w:szCs w:val="21"/>
        </w:rPr>
        <w:t>alei Jana Chrystiana Szucha 23,</w:t>
      </w:r>
      <w:r w:rsidR="00FE2788" w:rsidRPr="00582C39">
        <w:t xml:space="preserve"> w bliżej nieustalonej dacie, jednakże przed 10 maja br.)</w:t>
      </w:r>
      <w:r w:rsidR="00EA4DB0" w:rsidRPr="00582C39">
        <w:t>:</w:t>
      </w:r>
      <w:r w:rsidRPr="00582C39">
        <w:rPr>
          <w:spacing w:val="39"/>
        </w:rPr>
        <w:t xml:space="preserve"> </w:t>
      </w:r>
    </w:p>
    <w:p w14:paraId="12795A68" w14:textId="77777777" w:rsidR="00C61A09" w:rsidRPr="00582C39" w:rsidRDefault="00C61A09" w:rsidP="00133216">
      <w:pPr>
        <w:jc w:val="both"/>
        <w:rPr>
          <w:spacing w:val="39"/>
        </w:rPr>
      </w:pPr>
    </w:p>
    <w:p w14:paraId="548E0B11" w14:textId="77777777" w:rsidR="0009407C" w:rsidRPr="00582C39" w:rsidRDefault="00B137DE" w:rsidP="00133216">
      <w:pPr>
        <w:pStyle w:val="BodyText"/>
        <w:ind w:left="360"/>
        <w:jc w:val="both"/>
      </w:pPr>
      <w:r w:rsidRPr="00582C39">
        <w:t xml:space="preserve">przez </w:t>
      </w:r>
      <w:r w:rsidR="00406E06" w:rsidRPr="00582C39">
        <w:t>Pan</w:t>
      </w:r>
      <w:r w:rsidRPr="00582C39">
        <w:t>a</w:t>
      </w:r>
      <w:r w:rsidR="00EA4DB0" w:rsidRPr="00582C39">
        <w:t xml:space="preserve"> Prezes</w:t>
      </w:r>
      <w:r w:rsidRPr="00582C39">
        <w:t>a</w:t>
      </w:r>
      <w:r w:rsidR="00EA4DB0" w:rsidRPr="00582C39">
        <w:t xml:space="preserve"> Rady Ministrów </w:t>
      </w:r>
      <w:r w:rsidR="00EA4DB0" w:rsidRPr="00582C39">
        <w:rPr>
          <w:b/>
        </w:rPr>
        <w:t>Mateusz</w:t>
      </w:r>
      <w:r w:rsidRPr="00582C39">
        <w:rPr>
          <w:b/>
        </w:rPr>
        <w:t>a</w:t>
      </w:r>
      <w:r w:rsidR="00EA4DB0" w:rsidRPr="00582C39">
        <w:rPr>
          <w:b/>
        </w:rPr>
        <w:t xml:space="preserve"> Morawiecki</w:t>
      </w:r>
      <w:r w:rsidRPr="00582C39">
        <w:rPr>
          <w:b/>
        </w:rPr>
        <w:t>go</w:t>
      </w:r>
      <w:r w:rsidRPr="00582C39">
        <w:t>, iż</w:t>
      </w:r>
      <w:r w:rsidRPr="00582C39">
        <w:rPr>
          <w:b/>
        </w:rPr>
        <w:t xml:space="preserve"> </w:t>
      </w:r>
      <w:r w:rsidR="00EA4DB0" w:rsidRPr="00582C39">
        <w:t>p</w:t>
      </w:r>
      <w:r w:rsidR="00406E06" w:rsidRPr="00582C39">
        <w:t>opełnił</w:t>
      </w:r>
      <w:r w:rsidR="00EA4DB0" w:rsidRPr="00582C39">
        <w:t xml:space="preserve"> </w:t>
      </w:r>
      <w:r w:rsidR="00406E06" w:rsidRPr="00582C39">
        <w:t xml:space="preserve">przestępstwo </w:t>
      </w:r>
      <w:r w:rsidR="00EA4DB0" w:rsidRPr="00582C39">
        <w:t>kwalifikowane z</w:t>
      </w:r>
      <w:r w:rsidR="009402CA" w:rsidRPr="00582C39">
        <w:t xml:space="preserve"> następujących przepisów</w:t>
      </w:r>
      <w:r w:rsidR="0009407C" w:rsidRPr="00582C39">
        <w:t xml:space="preserve">: </w:t>
      </w:r>
      <w:r w:rsidR="00EA4DB0" w:rsidRPr="00582C39">
        <w:t xml:space="preserve"> </w:t>
      </w:r>
    </w:p>
    <w:p w14:paraId="684B695C" w14:textId="77777777" w:rsidR="0009407C" w:rsidRPr="00582C39" w:rsidRDefault="0009407C" w:rsidP="00133216">
      <w:pPr>
        <w:jc w:val="both"/>
      </w:pPr>
    </w:p>
    <w:p w14:paraId="3015D4A0" w14:textId="77777777" w:rsidR="0034121D" w:rsidRPr="00582C39" w:rsidRDefault="00EA4DB0" w:rsidP="00133216">
      <w:pPr>
        <w:pStyle w:val="ListParagraph"/>
        <w:jc w:val="both"/>
      </w:pPr>
      <w:bookmarkStart w:id="0" w:name="_Ref39936740"/>
      <w:r w:rsidRPr="00582C39">
        <w:t>art. 231 § 1. Kodeksu karnego</w:t>
      </w:r>
      <w:r w:rsidR="0009407C" w:rsidRPr="00582C39">
        <w:t xml:space="preserve"> niedopełniania </w:t>
      </w:r>
      <w:r w:rsidRPr="00582C39">
        <w:t>obowiązków</w:t>
      </w:r>
      <w:r w:rsidR="0009407C" w:rsidRPr="00582C39">
        <w:t xml:space="preserve"> w taki sposób, że</w:t>
      </w:r>
      <w:r w:rsidR="0034121D" w:rsidRPr="00582C39">
        <w:t>:</w:t>
      </w:r>
      <w:bookmarkEnd w:id="0"/>
      <w:r w:rsidR="0034121D" w:rsidRPr="00582C39">
        <w:t xml:space="preserve"> </w:t>
      </w:r>
    </w:p>
    <w:p w14:paraId="508ACEAC" w14:textId="77777777" w:rsidR="0034121D" w:rsidRPr="00582C39" w:rsidRDefault="0034121D" w:rsidP="00133216">
      <w:pPr>
        <w:jc w:val="both"/>
      </w:pPr>
    </w:p>
    <w:p w14:paraId="78278070" w14:textId="77777777" w:rsidR="0034121D" w:rsidRPr="00582C39" w:rsidRDefault="0034121D" w:rsidP="00133216">
      <w:pPr>
        <w:pStyle w:val="ListParagraph"/>
        <w:numPr>
          <w:ilvl w:val="0"/>
          <w:numId w:val="6"/>
        </w:numPr>
        <w:jc w:val="both"/>
      </w:pPr>
      <w:bookmarkStart w:id="1" w:name="_Ref39936741"/>
      <w:r w:rsidRPr="00582C39">
        <w:t>nie</w:t>
      </w:r>
      <w:r w:rsidR="00B4120C" w:rsidRPr="00582C39">
        <w:t xml:space="preserve"> </w:t>
      </w:r>
      <w:proofErr w:type="gramStart"/>
      <w:r w:rsidR="00B4120C" w:rsidRPr="00582C39">
        <w:t>podjął,</w:t>
      </w:r>
      <w:proofErr w:type="gramEnd"/>
      <w:r w:rsidR="00B4120C" w:rsidRPr="00582C39">
        <w:t xml:space="preserve"> ani nie zarządził podjęcia </w:t>
      </w:r>
      <w:r w:rsidRPr="00582C39">
        <w:t xml:space="preserve">przygotowań do wykonania </w:t>
      </w:r>
      <w:r w:rsidR="0053636A" w:rsidRPr="00582C39">
        <w:t>postanowieni</w:t>
      </w:r>
      <w:r w:rsidR="00E41F4B" w:rsidRPr="00582C39">
        <w:t>a</w:t>
      </w:r>
      <w:r w:rsidR="0053636A" w:rsidRPr="00582C39">
        <w:t xml:space="preserve"> Marszałka Sejmu Rzeczypospolitej Polskiej z dnia 5 lutego 2020 r. w sprawie zarządzenia wyborów Prezydenta Rzeczypospolitej (Dz.U. 2020 r. poz. 184)</w:t>
      </w:r>
      <w:r w:rsidR="00E41F4B" w:rsidRPr="00582C39">
        <w:t xml:space="preserve">, wyznaczającego wybory na niedzielę </w:t>
      </w:r>
      <w:r w:rsidR="0009407C" w:rsidRPr="00582C39">
        <w:t>w dniu 10 maja br.</w:t>
      </w:r>
      <w:r w:rsidR="00F918ED" w:rsidRPr="00582C39">
        <w:t xml:space="preserve"> i w związku z ustawą </w:t>
      </w:r>
      <w:r w:rsidR="003B0993" w:rsidRPr="00582C39">
        <w:t>z dnia 16 kwietnia 2020 r. o szczególnych instrumentach wsparcia w związku z rozprzestrzenianiem się wirusa SARS-CoV-2</w:t>
      </w:r>
      <w:r w:rsidRPr="00582C39">
        <w:t>; albo</w:t>
      </w:r>
      <w:bookmarkEnd w:id="1"/>
      <w:r w:rsidRPr="00582C39">
        <w:t xml:space="preserve"> </w:t>
      </w:r>
    </w:p>
    <w:p w14:paraId="1E772E5E" w14:textId="77777777" w:rsidR="0034121D" w:rsidRPr="00582C39" w:rsidRDefault="0034121D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5D3A925B" w14:textId="77777777" w:rsidR="0034121D" w:rsidRPr="00582C39" w:rsidRDefault="0034121D" w:rsidP="00133216">
      <w:pPr>
        <w:pStyle w:val="ListParagraph"/>
        <w:numPr>
          <w:ilvl w:val="0"/>
          <w:numId w:val="6"/>
        </w:numPr>
        <w:jc w:val="both"/>
      </w:pPr>
      <w:r w:rsidRPr="00582C39">
        <w:t xml:space="preserve">zaniechał </w:t>
      </w:r>
      <w:r w:rsidR="0009407C" w:rsidRPr="00582C39">
        <w:t>wprowadzenia stanu klęski żywiołowej, pomimo zajścia do tego przesłanek</w:t>
      </w:r>
      <w:r w:rsidR="00B137DE" w:rsidRPr="00582C39">
        <w:t xml:space="preserve">; oraz </w:t>
      </w:r>
      <w:r w:rsidR="0009407C" w:rsidRPr="00582C39">
        <w:t xml:space="preserve"> </w:t>
      </w:r>
      <w:r w:rsidRPr="00582C39">
        <w:t xml:space="preserve"> </w:t>
      </w:r>
    </w:p>
    <w:p w14:paraId="2B0D8E78" w14:textId="77777777" w:rsidR="0009407C" w:rsidRPr="00582C39" w:rsidRDefault="0009407C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421F4A2A" w14:textId="77777777" w:rsidR="003A3ABB" w:rsidRPr="00582C39" w:rsidRDefault="009402CA" w:rsidP="00133216">
      <w:pPr>
        <w:pStyle w:val="ListParagraph"/>
        <w:jc w:val="both"/>
      </w:pPr>
      <w:r w:rsidRPr="00582C39">
        <w:t>art. 231 § 1</w:t>
      </w:r>
      <w:r w:rsidR="006D08EA" w:rsidRPr="00582C39">
        <w:t xml:space="preserve"> lub art. 296 </w:t>
      </w:r>
      <w:r w:rsidRPr="00582C39">
        <w:t xml:space="preserve">Kodeksu karnego przez </w:t>
      </w:r>
      <w:proofErr w:type="gramStart"/>
      <w:r w:rsidRPr="00582C39">
        <w:t>to</w:t>
      </w:r>
      <w:proofErr w:type="gramEnd"/>
      <w:r w:rsidR="002E0886" w:rsidRPr="00582C39">
        <w:t xml:space="preserve"> że,</w:t>
      </w:r>
      <w:r w:rsidRPr="00582C39">
        <w:t xml:space="preserve"> nadużywając swojej funkcji</w:t>
      </w:r>
      <w:r w:rsidR="002E0886" w:rsidRPr="00582C39">
        <w:t>,</w:t>
      </w:r>
      <w:r w:rsidRPr="00582C39">
        <w:t xml:space="preserve"> podjął – bez podstawy prawnej - czynności zmierzając</w:t>
      </w:r>
      <w:r w:rsidR="00B137DE" w:rsidRPr="00582C39">
        <w:t>e</w:t>
      </w:r>
      <w:r w:rsidRPr="00582C39">
        <w:t xml:space="preserve"> do przeprowadzenia wyborów korespondencyjnych (w tym zarządzenie drukowania pakietów wyborczych </w:t>
      </w:r>
      <w:r w:rsidR="00B137DE" w:rsidRPr="00582C39">
        <w:t xml:space="preserve">oraz </w:t>
      </w:r>
      <w:r w:rsidRPr="00582C39">
        <w:t>pozyskiwania danych osobowych</w:t>
      </w:r>
      <w:r w:rsidR="00B137DE" w:rsidRPr="00582C39">
        <w:t xml:space="preserve"> </w:t>
      </w:r>
      <w:r w:rsidR="00B05B08" w:rsidRPr="00582C39">
        <w:t>obywateli RP</w:t>
      </w:r>
      <w:r w:rsidRPr="00582C39">
        <w:t>)</w:t>
      </w:r>
      <w:r w:rsidR="00B137DE" w:rsidRPr="00582C39">
        <w:t xml:space="preserve">; </w:t>
      </w:r>
    </w:p>
    <w:p w14:paraId="456D0C6B" w14:textId="77777777" w:rsidR="006D08EA" w:rsidRPr="00582C39" w:rsidRDefault="006D08EA" w:rsidP="00133216">
      <w:pPr>
        <w:jc w:val="both"/>
      </w:pPr>
    </w:p>
    <w:p w14:paraId="03823293" w14:textId="77777777" w:rsidR="00A513ED" w:rsidRPr="00582C39" w:rsidRDefault="00B137DE" w:rsidP="00582C39">
      <w:pPr>
        <w:pStyle w:val="BodyText"/>
        <w:ind w:left="360"/>
        <w:jc w:val="both"/>
      </w:pPr>
      <w:r w:rsidRPr="00582C39">
        <w:t xml:space="preserve">przez </w:t>
      </w:r>
      <w:r w:rsidR="00056533" w:rsidRPr="00582C39">
        <w:t>Pan</w:t>
      </w:r>
      <w:r w:rsidRPr="00582C39">
        <w:t>a</w:t>
      </w:r>
      <w:r w:rsidR="00056533" w:rsidRPr="00582C39">
        <w:t xml:space="preserve"> Ministr</w:t>
      </w:r>
      <w:r w:rsidRPr="00582C39">
        <w:t>a</w:t>
      </w:r>
      <w:r w:rsidR="00056533" w:rsidRPr="00582C39">
        <w:t xml:space="preserve"> Spraw Zagranicznych </w:t>
      </w:r>
      <w:r w:rsidR="00CD0938" w:rsidRPr="00582C39">
        <w:rPr>
          <w:b/>
        </w:rPr>
        <w:t>Jack</w:t>
      </w:r>
      <w:r w:rsidRPr="00582C39">
        <w:rPr>
          <w:b/>
        </w:rPr>
        <w:t>a</w:t>
      </w:r>
      <w:r w:rsidR="00CD0938" w:rsidRPr="00582C39">
        <w:rPr>
          <w:b/>
        </w:rPr>
        <w:t xml:space="preserve"> </w:t>
      </w:r>
      <w:r w:rsidR="00056533" w:rsidRPr="00582C39">
        <w:rPr>
          <w:b/>
        </w:rPr>
        <w:t>Czaputowicz</w:t>
      </w:r>
      <w:r w:rsidRPr="00582C39">
        <w:rPr>
          <w:b/>
        </w:rPr>
        <w:t>a</w:t>
      </w:r>
      <w:r w:rsidRPr="00582C39">
        <w:t>, iż</w:t>
      </w:r>
      <w:r w:rsidR="00056533" w:rsidRPr="00582C39">
        <w:t xml:space="preserve"> popełnił przestępstwo kwalifikowane</w:t>
      </w:r>
      <w:r w:rsidR="00CD0938" w:rsidRPr="00582C39">
        <w:t xml:space="preserve"> z</w:t>
      </w:r>
      <w:r w:rsidR="00582C39">
        <w:t xml:space="preserve"> </w:t>
      </w:r>
      <w:r w:rsidR="00056533" w:rsidRPr="00582C39">
        <w:t xml:space="preserve">art. 248 </w:t>
      </w:r>
      <w:r w:rsidR="00C61A09" w:rsidRPr="00582C39">
        <w:t xml:space="preserve">pkt. 1 kodeksu karnego w taki sposób, że </w:t>
      </w:r>
      <w:r w:rsidR="00056533" w:rsidRPr="00582C39">
        <w:t>w związku z wyborami Prezydenta Rzeczypospolitej Polskiej</w:t>
      </w:r>
      <w:r w:rsidR="00A513ED" w:rsidRPr="00582C39">
        <w:t>,</w:t>
      </w:r>
      <w:r w:rsidR="00C61A09" w:rsidRPr="00582C39">
        <w:t xml:space="preserve"> </w:t>
      </w:r>
      <w:r w:rsidR="00A513ED" w:rsidRPr="00582C39">
        <w:t xml:space="preserve">nadużywając swojej funkcji, </w:t>
      </w:r>
      <w:r w:rsidR="00A24501" w:rsidRPr="00582C39">
        <w:t xml:space="preserve">zarządził </w:t>
      </w:r>
      <w:r w:rsidR="00A513ED" w:rsidRPr="00582C39">
        <w:t xml:space="preserve">utworzenie </w:t>
      </w:r>
      <w:r w:rsidR="00A24501" w:rsidRPr="00582C39">
        <w:t>komisji wyborczych na terytorium krajów</w:t>
      </w:r>
      <w:r w:rsidR="00BC323D" w:rsidRPr="00582C39">
        <w:t xml:space="preserve"> obcych</w:t>
      </w:r>
      <w:r w:rsidR="00A24501" w:rsidRPr="00582C39">
        <w:t>, które nie wyraziły zgody na przeprowadzenie takich wyborów w trybie osobistym, i tym samym</w:t>
      </w:r>
      <w:r w:rsidR="00A513ED" w:rsidRPr="00582C39">
        <w:t xml:space="preserve">: </w:t>
      </w:r>
    </w:p>
    <w:p w14:paraId="34DAF2BE" w14:textId="77777777" w:rsidR="00A513ED" w:rsidRPr="00582C39" w:rsidRDefault="00A513ED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4E9F257C" w14:textId="77777777" w:rsidR="00056533" w:rsidRPr="00582C39" w:rsidRDefault="00A24501" w:rsidP="00133216">
      <w:pPr>
        <w:pStyle w:val="ListParagraph"/>
        <w:numPr>
          <w:ilvl w:val="0"/>
          <w:numId w:val="19"/>
        </w:numPr>
        <w:jc w:val="both"/>
      </w:pPr>
      <w:r w:rsidRPr="00582C39">
        <w:t xml:space="preserve">w sposób podstępny zarządził, aby konsulowie RP w tych krajach rozpoczęli </w:t>
      </w:r>
      <w:r w:rsidR="008847AD" w:rsidRPr="00582C39">
        <w:t xml:space="preserve">zbieranie </w:t>
      </w:r>
      <w:r w:rsidR="00BC323D" w:rsidRPr="00582C39">
        <w:t xml:space="preserve">danych osobowych </w:t>
      </w:r>
      <w:r w:rsidR="008847AD" w:rsidRPr="00582C39">
        <w:t xml:space="preserve">obywateli RP </w:t>
      </w:r>
      <w:r w:rsidR="00BC323D" w:rsidRPr="00582C39">
        <w:t>w celu sporządzenia spisu wyborców</w:t>
      </w:r>
      <w:r w:rsidR="00C46E02" w:rsidRPr="00582C39">
        <w:t xml:space="preserve">, </w:t>
      </w:r>
      <w:r w:rsidRPr="00582C39">
        <w:t xml:space="preserve">którzy – z oczywistych względów – nie mogli </w:t>
      </w:r>
      <w:r w:rsidR="00E71517" w:rsidRPr="00582C39">
        <w:t xml:space="preserve">wziąć udziału </w:t>
      </w:r>
      <w:r w:rsidR="00B20DCF" w:rsidRPr="00582C39">
        <w:t>w wyborach</w:t>
      </w:r>
      <w:r w:rsidR="00C46E02" w:rsidRPr="00582C39">
        <w:t xml:space="preserve"> osobistych w dniu 10 maja br.</w:t>
      </w:r>
      <w:r w:rsidR="00B20DCF" w:rsidRPr="00582C39">
        <w:t>, gdyż komisje wyborcze nie mogły</w:t>
      </w:r>
      <w:r w:rsidR="00BC323D" w:rsidRPr="00582C39">
        <w:t xml:space="preserve">by </w:t>
      </w:r>
      <w:r w:rsidR="00B20DCF" w:rsidRPr="00582C39">
        <w:t>w tych krajach przeprowadzić wyborów</w:t>
      </w:r>
      <w:r w:rsidR="00BC323D" w:rsidRPr="00582C39">
        <w:t xml:space="preserve"> </w:t>
      </w:r>
      <w:r w:rsidR="00E71517" w:rsidRPr="00582C39">
        <w:lastRenderedPageBreak/>
        <w:t xml:space="preserve">osobistych </w:t>
      </w:r>
      <w:r w:rsidR="00BC323D" w:rsidRPr="00582C39">
        <w:t>zgodnie z prawem</w:t>
      </w:r>
      <w:r w:rsidR="00B7341E" w:rsidRPr="00582C39">
        <w:t xml:space="preserve"> państw goszczących</w:t>
      </w:r>
      <w:r w:rsidR="00A513ED" w:rsidRPr="00582C39">
        <w:t xml:space="preserve">; </w:t>
      </w:r>
    </w:p>
    <w:p w14:paraId="4A6DE44E" w14:textId="77777777" w:rsidR="00A513ED" w:rsidRPr="00582C39" w:rsidRDefault="00A513ED" w:rsidP="00133216">
      <w:pPr>
        <w:pStyle w:val="ListParagraph"/>
        <w:numPr>
          <w:ilvl w:val="0"/>
          <w:numId w:val="0"/>
        </w:numPr>
        <w:ind w:left="1423"/>
        <w:jc w:val="both"/>
      </w:pPr>
    </w:p>
    <w:p w14:paraId="74DC7181" w14:textId="77777777" w:rsidR="00A513ED" w:rsidRPr="00582C39" w:rsidRDefault="00A513ED" w:rsidP="00133216">
      <w:pPr>
        <w:pStyle w:val="ListParagraph"/>
        <w:numPr>
          <w:ilvl w:val="0"/>
          <w:numId w:val="19"/>
        </w:numPr>
        <w:jc w:val="both"/>
      </w:pPr>
      <w:r w:rsidRPr="00582C39">
        <w:t>podjął zobowiązanie w imieniu Skarbu Państwa do wydatkowania z budżetu Państwa środków pieniężnych</w:t>
      </w:r>
      <w:r w:rsidR="00404113" w:rsidRPr="00582C39">
        <w:t>,</w:t>
      </w:r>
      <w:r w:rsidRPr="00582C39">
        <w:t xml:space="preserve"> bez podstawy prawnej i w sposób oczywiście niegospodarny i bezcelowy, </w:t>
      </w:r>
      <w:r w:rsidR="00404113" w:rsidRPr="00582C39">
        <w:t xml:space="preserve">w celu organizacji wyborów (w tym </w:t>
      </w:r>
      <w:r w:rsidRPr="00582C39">
        <w:t xml:space="preserve">na rzecz osób, które zostały </w:t>
      </w:r>
      <w:r w:rsidR="00404113" w:rsidRPr="00582C39">
        <w:t xml:space="preserve">powołane do </w:t>
      </w:r>
      <w:r w:rsidRPr="00582C39">
        <w:t>okręgowych komisji wyborczych</w:t>
      </w:r>
      <w:r w:rsidR="00404113" w:rsidRPr="00582C39">
        <w:t>)</w:t>
      </w:r>
      <w:r w:rsidRPr="00582C39">
        <w:t xml:space="preserve"> </w:t>
      </w:r>
      <w:r w:rsidR="00404113" w:rsidRPr="00582C39">
        <w:t>w okręgach wyborczych</w:t>
      </w:r>
      <w:r w:rsidR="00B7341E" w:rsidRPr="00582C39">
        <w:t>,</w:t>
      </w:r>
      <w:r w:rsidR="00404113" w:rsidRPr="00582C39">
        <w:t xml:space="preserve"> utworzonych na terenie krajów obcych, które nie wyraziły zgody na przeprowadzenie wyborów osobistych Prezydenta RP w </w:t>
      </w:r>
      <w:r w:rsidR="00B7341E" w:rsidRPr="00582C39">
        <w:t xml:space="preserve">maju </w:t>
      </w:r>
      <w:r w:rsidR="00404113" w:rsidRPr="00582C39">
        <w:t>2020 r.</w:t>
      </w:r>
      <w:r w:rsidR="005E7208" w:rsidRPr="00582C39">
        <w:t xml:space="preserve">; </w:t>
      </w:r>
      <w:r w:rsidRPr="00582C39">
        <w:t xml:space="preserve">  </w:t>
      </w:r>
    </w:p>
    <w:p w14:paraId="47FB54A7" w14:textId="77777777" w:rsidR="00A513ED" w:rsidRPr="00582C39" w:rsidRDefault="00A513ED" w:rsidP="00133216">
      <w:pPr>
        <w:pStyle w:val="ListParagraph"/>
        <w:numPr>
          <w:ilvl w:val="0"/>
          <w:numId w:val="0"/>
        </w:numPr>
        <w:ind w:left="1423"/>
        <w:jc w:val="both"/>
      </w:pPr>
    </w:p>
    <w:p w14:paraId="0FEB6F00" w14:textId="77777777" w:rsidR="004D3E58" w:rsidRPr="00582C39" w:rsidRDefault="00B137DE" w:rsidP="00582C39">
      <w:pPr>
        <w:pStyle w:val="BodyText"/>
        <w:ind w:left="360"/>
        <w:jc w:val="both"/>
      </w:pPr>
      <w:r w:rsidRPr="00582C39">
        <w:t xml:space="preserve">przez </w:t>
      </w:r>
      <w:r w:rsidR="00C858F7" w:rsidRPr="00582C39">
        <w:t>Pan</w:t>
      </w:r>
      <w:r w:rsidRPr="00582C39">
        <w:t>a</w:t>
      </w:r>
      <w:r w:rsidR="00C858F7" w:rsidRPr="00582C39">
        <w:t xml:space="preserve"> Prezes</w:t>
      </w:r>
      <w:r w:rsidRPr="00582C39">
        <w:t>a</w:t>
      </w:r>
      <w:r w:rsidR="00C858F7" w:rsidRPr="00582C39">
        <w:t xml:space="preserve"> Prawa i Sprawiedliwości </w:t>
      </w:r>
      <w:r w:rsidR="00C858F7" w:rsidRPr="00582C39">
        <w:rPr>
          <w:b/>
        </w:rPr>
        <w:t>Jarosław</w:t>
      </w:r>
      <w:r w:rsidRPr="00582C39">
        <w:rPr>
          <w:b/>
        </w:rPr>
        <w:t>a</w:t>
      </w:r>
      <w:r w:rsidR="00C858F7" w:rsidRPr="00582C39">
        <w:rPr>
          <w:b/>
        </w:rPr>
        <w:t xml:space="preserve"> Kaczyński</w:t>
      </w:r>
      <w:r w:rsidRPr="00582C39">
        <w:rPr>
          <w:b/>
        </w:rPr>
        <w:t>ego</w:t>
      </w:r>
      <w:r w:rsidR="00C858F7" w:rsidRPr="00582C39">
        <w:t xml:space="preserve"> oraz Pan</w:t>
      </w:r>
      <w:r w:rsidRPr="00582C39">
        <w:t>a</w:t>
      </w:r>
      <w:r w:rsidR="00C858F7" w:rsidRPr="00582C39">
        <w:t xml:space="preserve"> Przewodnicząc</w:t>
      </w:r>
      <w:r w:rsidRPr="00582C39">
        <w:t>ego</w:t>
      </w:r>
      <w:r w:rsidR="00C858F7" w:rsidRPr="00582C39">
        <w:t xml:space="preserve"> Porozumienia </w:t>
      </w:r>
      <w:r w:rsidR="00C858F7" w:rsidRPr="00582C39">
        <w:rPr>
          <w:b/>
        </w:rPr>
        <w:t>Jarosław</w:t>
      </w:r>
      <w:r w:rsidRPr="00582C39">
        <w:rPr>
          <w:b/>
        </w:rPr>
        <w:t>a</w:t>
      </w:r>
      <w:r w:rsidR="00C858F7" w:rsidRPr="00582C39">
        <w:rPr>
          <w:b/>
        </w:rPr>
        <w:t xml:space="preserve"> Gowin</w:t>
      </w:r>
      <w:r w:rsidRPr="00582C39">
        <w:rPr>
          <w:b/>
        </w:rPr>
        <w:t>a</w:t>
      </w:r>
      <w:r w:rsidRPr="00582C39">
        <w:t>, iż</w:t>
      </w:r>
      <w:r w:rsidR="00C858F7" w:rsidRPr="00582C39">
        <w:t xml:space="preserve"> popełnili przestępstwo kwalifikowane z</w:t>
      </w:r>
      <w:r w:rsidR="00582C39">
        <w:t xml:space="preserve"> </w:t>
      </w:r>
      <w:r w:rsidR="00C6206A" w:rsidRPr="00582C39">
        <w:t xml:space="preserve">art. </w:t>
      </w:r>
      <w:r w:rsidR="009300A4" w:rsidRPr="00582C39">
        <w:t xml:space="preserve">231 § </w:t>
      </w:r>
      <w:r w:rsidR="004F755D" w:rsidRPr="00582C39">
        <w:t>1 k</w:t>
      </w:r>
      <w:r w:rsidR="009300A4" w:rsidRPr="00582C39">
        <w:t xml:space="preserve">odeksu karnego </w:t>
      </w:r>
      <w:r w:rsidR="00384A21" w:rsidRPr="00582C39">
        <w:t xml:space="preserve">w związku z art. 18 § 2 kodeksu karnego w taki sposób, że </w:t>
      </w:r>
      <w:r w:rsidR="00E33942" w:rsidRPr="00582C39">
        <w:t>podżegali</w:t>
      </w:r>
      <w:r w:rsidR="00384A21" w:rsidRPr="00582C39">
        <w:t xml:space="preserve"> Prezesa RM do zaniechania </w:t>
      </w:r>
      <w:r w:rsidR="002B0B13" w:rsidRPr="00582C39">
        <w:t xml:space="preserve">jego </w:t>
      </w:r>
      <w:r w:rsidR="009300A4" w:rsidRPr="00582C39">
        <w:t xml:space="preserve">obowiązków </w:t>
      </w:r>
      <w:r w:rsidR="002B0B13" w:rsidRPr="00582C39">
        <w:t xml:space="preserve">przeprowadzenia przygotowań do wykonania </w:t>
      </w:r>
      <w:r w:rsidR="005A5524" w:rsidRPr="00582C39">
        <w:t>postanowienia Marszałka Sejmu Rzeczypospolitej Polskiej z dnia 5 lutego 2020 r. w sprawie zarządzenia wyborów Prezydenta Rzeczypospolitej (Dz.U. 2020 r. poz. 184) na dzień 10 maja br.</w:t>
      </w:r>
      <w:r w:rsidRPr="00582C39">
        <w:t xml:space="preserve">; </w:t>
      </w:r>
      <w:r w:rsidR="00623505">
        <w:t>oraz</w:t>
      </w:r>
    </w:p>
    <w:p w14:paraId="560E0ECB" w14:textId="77777777" w:rsidR="002B0B13" w:rsidRPr="00582C39" w:rsidRDefault="002B0B13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745A59A2" w14:textId="77777777" w:rsidR="004D3E58" w:rsidRPr="00582C39" w:rsidRDefault="00B137DE" w:rsidP="00133216">
      <w:pPr>
        <w:pStyle w:val="BodyText"/>
        <w:ind w:left="360"/>
        <w:jc w:val="both"/>
      </w:pPr>
      <w:r w:rsidRPr="00582C39">
        <w:t xml:space="preserve">przez Pana Prezesa Prawa i Sprawiedliwości </w:t>
      </w:r>
      <w:r w:rsidRPr="00582C39">
        <w:rPr>
          <w:b/>
        </w:rPr>
        <w:t>Jarosława Kaczyńskiego</w:t>
      </w:r>
      <w:r w:rsidRPr="00582C39">
        <w:t xml:space="preserve">, iż </w:t>
      </w:r>
      <w:r w:rsidR="0041519C" w:rsidRPr="00582C39">
        <w:t xml:space="preserve">popełnił </w:t>
      </w:r>
      <w:r w:rsidR="004D3E58" w:rsidRPr="00582C39">
        <w:t xml:space="preserve">przestępstwo kwalifikowane z: </w:t>
      </w:r>
    </w:p>
    <w:p w14:paraId="492D9E87" w14:textId="77777777" w:rsidR="004D3E58" w:rsidRPr="00582C39" w:rsidRDefault="004D3E58" w:rsidP="00133216">
      <w:pPr>
        <w:jc w:val="both"/>
      </w:pPr>
    </w:p>
    <w:p w14:paraId="7627727D" w14:textId="77777777" w:rsidR="00BD4B7D" w:rsidRPr="00582C39" w:rsidRDefault="00BD4B7D" w:rsidP="00582C39">
      <w:pPr>
        <w:pStyle w:val="ListParagraph"/>
        <w:numPr>
          <w:ilvl w:val="0"/>
          <w:numId w:val="29"/>
        </w:numPr>
        <w:jc w:val="both"/>
      </w:pPr>
      <w:r w:rsidRPr="00582C39">
        <w:t xml:space="preserve">art. 231 § 1 kodeksu karnego w związku z art. 18 § 3 kodeksu karnego w taki sposób, że </w:t>
      </w:r>
      <w:r w:rsidRPr="00582C39">
        <w:rPr>
          <w:shd w:val="clear" w:color="auto" w:fill="FFFFFF"/>
        </w:rPr>
        <w:t>w zamiarze, aby Prezes RM dokonał czynu zabronionego</w:t>
      </w:r>
      <w:r w:rsidR="0001703D" w:rsidRPr="00582C39">
        <w:rPr>
          <w:shd w:val="clear" w:color="auto" w:fill="FFFFFF"/>
        </w:rPr>
        <w:t xml:space="preserve">, wskazanego w pkt </w:t>
      </w:r>
      <w:r w:rsidR="0001703D" w:rsidRPr="00582C39">
        <w:rPr>
          <w:shd w:val="clear" w:color="auto" w:fill="FFFFFF"/>
        </w:rPr>
        <w:fldChar w:fldCharType="begin"/>
      </w:r>
      <w:r w:rsidR="0001703D" w:rsidRPr="00582C39">
        <w:rPr>
          <w:shd w:val="clear" w:color="auto" w:fill="FFFFFF"/>
        </w:rPr>
        <w:instrText xml:space="preserve"> REF _Ref39936740 \r \h </w:instrText>
      </w:r>
      <w:r w:rsidR="00B137DE" w:rsidRPr="00582C39">
        <w:rPr>
          <w:shd w:val="clear" w:color="auto" w:fill="FFFFFF"/>
        </w:rPr>
        <w:instrText xml:space="preserve"> \* MERGEFORMAT </w:instrText>
      </w:r>
      <w:r w:rsidR="0001703D" w:rsidRPr="00582C39">
        <w:rPr>
          <w:shd w:val="clear" w:color="auto" w:fill="FFFFFF"/>
        </w:rPr>
      </w:r>
      <w:r w:rsidR="0001703D" w:rsidRPr="00582C39">
        <w:rPr>
          <w:shd w:val="clear" w:color="auto" w:fill="FFFFFF"/>
        </w:rPr>
        <w:fldChar w:fldCharType="separate"/>
      </w:r>
      <w:r w:rsidR="0001703D" w:rsidRPr="00582C39">
        <w:rPr>
          <w:shd w:val="clear" w:color="auto" w:fill="FFFFFF"/>
        </w:rPr>
        <w:t>(1)</w:t>
      </w:r>
      <w:r w:rsidR="0001703D" w:rsidRPr="00582C39">
        <w:rPr>
          <w:shd w:val="clear" w:color="auto" w:fill="FFFFFF"/>
        </w:rPr>
        <w:fldChar w:fldCharType="end"/>
      </w:r>
      <w:r w:rsidR="0001703D" w:rsidRPr="00582C39">
        <w:rPr>
          <w:shd w:val="clear" w:color="auto" w:fill="FFFFFF"/>
        </w:rPr>
        <w:fldChar w:fldCharType="begin"/>
      </w:r>
      <w:r w:rsidR="0001703D" w:rsidRPr="00582C39">
        <w:rPr>
          <w:shd w:val="clear" w:color="auto" w:fill="FFFFFF"/>
        </w:rPr>
        <w:instrText xml:space="preserve"> REF _Ref39936741 \r \h </w:instrText>
      </w:r>
      <w:r w:rsidR="00B137DE" w:rsidRPr="00582C39">
        <w:rPr>
          <w:shd w:val="clear" w:color="auto" w:fill="FFFFFF"/>
        </w:rPr>
        <w:instrText xml:space="preserve"> \* MERGEFORMAT </w:instrText>
      </w:r>
      <w:r w:rsidR="0001703D" w:rsidRPr="00582C39">
        <w:rPr>
          <w:shd w:val="clear" w:color="auto" w:fill="FFFFFF"/>
        </w:rPr>
      </w:r>
      <w:r w:rsidR="0001703D" w:rsidRPr="00582C39">
        <w:rPr>
          <w:shd w:val="clear" w:color="auto" w:fill="FFFFFF"/>
        </w:rPr>
        <w:fldChar w:fldCharType="separate"/>
      </w:r>
      <w:r w:rsidR="0001703D" w:rsidRPr="00582C39">
        <w:rPr>
          <w:shd w:val="clear" w:color="auto" w:fill="FFFFFF"/>
        </w:rPr>
        <w:t>(a)</w:t>
      </w:r>
      <w:r w:rsidR="0001703D" w:rsidRPr="00582C39">
        <w:rPr>
          <w:shd w:val="clear" w:color="auto" w:fill="FFFFFF"/>
        </w:rPr>
        <w:fldChar w:fldCharType="end"/>
      </w:r>
      <w:r w:rsidR="0001703D" w:rsidRPr="00582C39">
        <w:rPr>
          <w:shd w:val="clear" w:color="auto" w:fill="FFFFFF"/>
        </w:rPr>
        <w:t xml:space="preserve"> powyżej</w:t>
      </w:r>
      <w:r w:rsidRPr="00582C39">
        <w:rPr>
          <w:shd w:val="clear" w:color="auto" w:fill="FFFFFF"/>
        </w:rPr>
        <w:t xml:space="preserve"> (zaniechania urzędniczego), udzielał rady i informacji</w:t>
      </w:r>
      <w:r w:rsidR="00847C67" w:rsidRPr="00582C39">
        <w:rPr>
          <w:shd w:val="clear" w:color="auto" w:fill="FFFFFF"/>
        </w:rPr>
        <w:t>,</w:t>
      </w:r>
      <w:r w:rsidRPr="00582C39">
        <w:rPr>
          <w:shd w:val="clear" w:color="auto" w:fill="FFFFFF"/>
        </w:rPr>
        <w:t xml:space="preserve"> </w:t>
      </w:r>
      <w:proofErr w:type="gramStart"/>
      <w:r w:rsidR="008847AD" w:rsidRPr="00582C39">
        <w:rPr>
          <w:shd w:val="clear" w:color="auto" w:fill="FFFFFF"/>
        </w:rPr>
        <w:t>wskazując</w:t>
      </w:r>
      <w:proofErr w:type="gramEnd"/>
      <w:r w:rsidR="008847AD" w:rsidRPr="00582C39">
        <w:rPr>
          <w:shd w:val="clear" w:color="auto" w:fill="FFFFFF"/>
        </w:rPr>
        <w:t xml:space="preserve"> że istnieją podstawy prawne do nieprzeprowadzania wyborów Prezydenta RP w dniu 10 maja br.</w:t>
      </w:r>
      <w:r w:rsidR="0001703D" w:rsidRPr="00582C39">
        <w:rPr>
          <w:shd w:val="clear" w:color="auto" w:fill="FFFFFF"/>
        </w:rPr>
        <w:t xml:space="preserve">; </w:t>
      </w:r>
    </w:p>
    <w:p w14:paraId="62601042" w14:textId="77777777" w:rsidR="00BD4B7D" w:rsidRPr="00582C39" w:rsidRDefault="00BD4B7D" w:rsidP="00582C39">
      <w:pPr>
        <w:pStyle w:val="ListParagraph"/>
        <w:numPr>
          <w:ilvl w:val="0"/>
          <w:numId w:val="0"/>
        </w:numPr>
        <w:ind w:left="720"/>
        <w:jc w:val="both"/>
        <w:rPr>
          <w:color w:val="000000" w:themeColor="text1"/>
        </w:rPr>
      </w:pPr>
    </w:p>
    <w:p w14:paraId="1A5C8EB8" w14:textId="77777777" w:rsidR="00847C67" w:rsidRPr="00582C39" w:rsidRDefault="002B0B13" w:rsidP="00582C39">
      <w:pPr>
        <w:pStyle w:val="ListParagraph"/>
        <w:jc w:val="both"/>
        <w:rPr>
          <w:color w:val="000000" w:themeColor="text1"/>
        </w:rPr>
      </w:pPr>
      <w:r w:rsidRPr="00582C39">
        <w:rPr>
          <w:color w:val="000000" w:themeColor="text1"/>
        </w:rPr>
        <w:t xml:space="preserve">art. 231 § </w:t>
      </w:r>
      <w:r w:rsidR="004F755D" w:rsidRPr="00582C39">
        <w:rPr>
          <w:color w:val="000000" w:themeColor="text1"/>
        </w:rPr>
        <w:t>1 k</w:t>
      </w:r>
      <w:r w:rsidRPr="00582C39">
        <w:rPr>
          <w:color w:val="000000" w:themeColor="text1"/>
        </w:rPr>
        <w:t xml:space="preserve">odeksu karnego w związku z art. 18 § 1 kodeksu karnego w taki sposób, </w:t>
      </w:r>
      <w:r w:rsidR="004D3E58" w:rsidRPr="00582C39">
        <w:rPr>
          <w:color w:val="000000" w:themeColor="text1"/>
        </w:rPr>
        <w:t xml:space="preserve">że </w:t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t xml:space="preserve">w zamiarze, aby Prezes RM dokonał czynu zabronionego, wskazanego w pkt </w:t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fldChar w:fldCharType="begin"/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instrText xml:space="preserve"> REF _Ref39936740 \r \h </w:instrText>
      </w:r>
      <w:r w:rsidR="00B137DE" w:rsidRPr="00582C39">
        <w:rPr>
          <w:color w:val="000000" w:themeColor="text1"/>
          <w:sz w:val="21"/>
          <w:szCs w:val="21"/>
          <w:shd w:val="clear" w:color="auto" w:fill="FFFFFF"/>
        </w:rPr>
        <w:instrText xml:space="preserve"> \* MERGEFORMAT </w:instrText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fldChar w:fldCharType="separate"/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t>(1)</w:t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fldChar w:fldCharType="end"/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fldChar w:fldCharType="begin"/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instrText xml:space="preserve"> REF _Ref39936741 \r \h </w:instrText>
      </w:r>
      <w:r w:rsidR="00B137DE" w:rsidRPr="00582C39">
        <w:rPr>
          <w:color w:val="000000" w:themeColor="text1"/>
          <w:sz w:val="21"/>
          <w:szCs w:val="21"/>
          <w:shd w:val="clear" w:color="auto" w:fill="FFFFFF"/>
        </w:rPr>
        <w:instrText xml:space="preserve"> \* MERGEFORMAT </w:instrText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fldChar w:fldCharType="separate"/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t>(a)</w:t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fldChar w:fldCharType="end"/>
      </w:r>
      <w:r w:rsidR="0001703D" w:rsidRPr="00582C39">
        <w:rPr>
          <w:color w:val="000000" w:themeColor="text1"/>
          <w:sz w:val="21"/>
          <w:szCs w:val="21"/>
          <w:shd w:val="clear" w:color="auto" w:fill="FFFFFF"/>
        </w:rPr>
        <w:t xml:space="preserve"> powyżej i </w:t>
      </w:r>
      <w:r w:rsidR="004D3E58" w:rsidRPr="00582C39">
        <w:rPr>
          <w:color w:val="000000" w:themeColor="text1"/>
        </w:rPr>
        <w:t xml:space="preserve">nadużywając stosunku zależności (jako prezes partii, której członkiem jest </w:t>
      </w:r>
      <w:r w:rsidR="00847C67" w:rsidRPr="00582C39">
        <w:rPr>
          <w:color w:val="000000" w:themeColor="text1"/>
        </w:rPr>
        <w:t>pan Mateusz Morawiecki</w:t>
      </w:r>
      <w:r w:rsidR="004D3E58" w:rsidRPr="00582C39">
        <w:rPr>
          <w:color w:val="000000" w:themeColor="text1"/>
        </w:rPr>
        <w:t xml:space="preserve">) </w:t>
      </w:r>
      <w:r w:rsidR="0001703D" w:rsidRPr="00582C39">
        <w:rPr>
          <w:color w:val="000000" w:themeColor="text1"/>
        </w:rPr>
        <w:t xml:space="preserve">polecił mu dokonanie </w:t>
      </w:r>
      <w:r w:rsidR="005A5524" w:rsidRPr="00582C39">
        <w:rPr>
          <w:color w:val="000000" w:themeColor="text1"/>
        </w:rPr>
        <w:t xml:space="preserve">tego </w:t>
      </w:r>
      <w:r w:rsidR="0001703D" w:rsidRPr="00582C39">
        <w:rPr>
          <w:color w:val="000000" w:themeColor="text1"/>
        </w:rPr>
        <w:t>czynu zabronionego</w:t>
      </w:r>
      <w:r w:rsidR="00C92D60" w:rsidRPr="00582C39">
        <w:rPr>
          <w:color w:val="000000" w:themeColor="text1"/>
        </w:rPr>
        <w:t>;</w:t>
      </w:r>
    </w:p>
    <w:p w14:paraId="6BDBDB0B" w14:textId="77777777" w:rsidR="00C92D60" w:rsidRPr="00582C39" w:rsidRDefault="00C92D60" w:rsidP="00582C39">
      <w:pPr>
        <w:pStyle w:val="ListParagraph"/>
        <w:numPr>
          <w:ilvl w:val="0"/>
          <w:numId w:val="0"/>
        </w:numPr>
        <w:ind w:left="720"/>
        <w:jc w:val="both"/>
        <w:rPr>
          <w:color w:val="000000" w:themeColor="text1"/>
        </w:rPr>
      </w:pPr>
    </w:p>
    <w:p w14:paraId="6C6F29A8" w14:textId="77777777" w:rsidR="00C92D60" w:rsidRPr="00582C39" w:rsidRDefault="00C92D60" w:rsidP="00582C39">
      <w:pPr>
        <w:pStyle w:val="ListParagraph"/>
        <w:jc w:val="both"/>
        <w:rPr>
          <w:color w:val="000000" w:themeColor="text1"/>
        </w:rPr>
      </w:pPr>
      <w:r w:rsidRPr="00582C39">
        <w:rPr>
          <w:color w:val="000000" w:themeColor="text1"/>
        </w:rPr>
        <w:t>art. 231 § 1 kodeksu karnego w związku z art. 18 § 3 kodeksu karnego w taki sposób, że w zamiarze, aby Marszałek Sejmu RP dokonała czynu zabronionego po dniu 10 maja br., polegającego na - nadużywając swojej funkcji - ogłoszeniu nowych wyborów Prezydenta RP bez podstawy prawnej</w:t>
      </w:r>
      <w:r w:rsidR="005A5524" w:rsidRPr="00582C39">
        <w:rPr>
          <w:color w:val="000000" w:themeColor="text1"/>
        </w:rPr>
        <w:t xml:space="preserve">, </w:t>
      </w:r>
      <w:r w:rsidRPr="00582C39">
        <w:rPr>
          <w:color w:val="000000" w:themeColor="text1"/>
        </w:rPr>
        <w:t xml:space="preserve"> </w:t>
      </w:r>
    </w:p>
    <w:p w14:paraId="7F9E0B30" w14:textId="77777777" w:rsidR="00C92D60" w:rsidRPr="00582C39" w:rsidRDefault="00C92D60" w:rsidP="00133216">
      <w:pPr>
        <w:jc w:val="both"/>
        <w:rPr>
          <w:color w:val="000000" w:themeColor="text1"/>
        </w:rPr>
      </w:pPr>
    </w:p>
    <w:p w14:paraId="6D2025B3" w14:textId="77777777" w:rsidR="00AA2C3A" w:rsidRPr="00582C39" w:rsidRDefault="00AA2C3A" w:rsidP="00133216">
      <w:pPr>
        <w:ind w:left="360"/>
        <w:jc w:val="both"/>
      </w:pPr>
      <w:r w:rsidRPr="00582C39">
        <w:t xml:space="preserve">i w ten sposób każda z tych osób </w:t>
      </w:r>
      <w:r w:rsidRPr="00582C39">
        <w:rPr>
          <w:b/>
          <w:u w:val="single"/>
        </w:rPr>
        <w:t>działała na szkodę interesu publicznego</w:t>
      </w:r>
      <w:r w:rsidRPr="00582C39">
        <w:t xml:space="preserve"> poprzez to, że</w:t>
      </w:r>
      <w:r w:rsidR="004672B4" w:rsidRPr="00582C39">
        <w:t xml:space="preserve"> m.in.</w:t>
      </w:r>
      <w:r w:rsidRPr="00582C39">
        <w:t xml:space="preserve">: </w:t>
      </w:r>
    </w:p>
    <w:p w14:paraId="05532836" w14:textId="77777777" w:rsidR="00AA2C3A" w:rsidRPr="00582C39" w:rsidRDefault="00AA2C3A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623A4D8C" w14:textId="77777777" w:rsidR="00AA2C3A" w:rsidRPr="00582C39" w:rsidRDefault="00AA2C3A" w:rsidP="00133216">
      <w:pPr>
        <w:pStyle w:val="ListParagraph"/>
        <w:numPr>
          <w:ilvl w:val="0"/>
          <w:numId w:val="8"/>
        </w:numPr>
        <w:jc w:val="both"/>
      </w:pPr>
      <w:r w:rsidRPr="00582C39">
        <w:t xml:space="preserve">pozbawiła </w:t>
      </w:r>
      <w:r w:rsidR="00F918EC" w:rsidRPr="00582C39">
        <w:t xml:space="preserve">wszystkich </w:t>
      </w:r>
      <w:r w:rsidRPr="00582C39">
        <w:t>obywateli polskich, zarówno w kraju jak i za granicą</w:t>
      </w:r>
      <w:r w:rsidR="00567157" w:rsidRPr="00582C39">
        <w:t>,</w:t>
      </w:r>
      <w:r w:rsidRPr="00582C39">
        <w:t xml:space="preserve"> </w:t>
      </w:r>
      <w:r w:rsidR="00957580" w:rsidRPr="00582C39">
        <w:t xml:space="preserve">konstytucyjnego </w:t>
      </w:r>
      <w:r w:rsidRPr="00582C39">
        <w:t xml:space="preserve">prawa do </w:t>
      </w:r>
      <w:r w:rsidR="00957580" w:rsidRPr="00582C39">
        <w:t xml:space="preserve">wybrania </w:t>
      </w:r>
      <w:r w:rsidRPr="00582C39">
        <w:t xml:space="preserve">Prezydenta RP w konstytucyjnym terminie 10 maja br.;  </w:t>
      </w:r>
    </w:p>
    <w:p w14:paraId="71BDDAF5" w14:textId="77777777" w:rsidR="00AA2C3A" w:rsidRPr="00582C39" w:rsidRDefault="00AA2C3A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1B85E6D0" w14:textId="77777777" w:rsidR="00AA2C3A" w:rsidRPr="00582C39" w:rsidRDefault="00567157" w:rsidP="00133216">
      <w:pPr>
        <w:pStyle w:val="ListParagraph"/>
        <w:numPr>
          <w:ilvl w:val="0"/>
          <w:numId w:val="8"/>
        </w:numPr>
        <w:jc w:val="both"/>
      </w:pPr>
      <w:r w:rsidRPr="00582C39">
        <w:t>Rzeczpospolita Polska oraz jej obywatele zostaną</w:t>
      </w:r>
      <w:r w:rsidR="00AA2C3A" w:rsidRPr="00582C39">
        <w:t xml:space="preserve">, w dniu </w:t>
      </w:r>
      <w:r w:rsidR="00B137DE" w:rsidRPr="00582C39">
        <w:t xml:space="preserve">6 sierpnia </w:t>
      </w:r>
      <w:r w:rsidR="00AA2C3A" w:rsidRPr="00582C39">
        <w:t>br.</w:t>
      </w:r>
      <w:r w:rsidR="00467B73" w:rsidRPr="00582C39">
        <w:t>,</w:t>
      </w:r>
      <w:r w:rsidR="00AA2C3A" w:rsidRPr="00582C39">
        <w:t xml:space="preserve"> </w:t>
      </w:r>
      <w:r w:rsidRPr="00582C39">
        <w:t xml:space="preserve">pozbawieni </w:t>
      </w:r>
      <w:r w:rsidR="00627ADB" w:rsidRPr="00582C39">
        <w:t xml:space="preserve">najwyższego przedstawiciela, sprawującego </w:t>
      </w:r>
      <w:r w:rsidR="00AA2C3A" w:rsidRPr="00582C39">
        <w:t>urząd Prezydenta RP</w:t>
      </w:r>
      <w:r w:rsidR="00627ADB" w:rsidRPr="00582C39">
        <w:t>, na skutek tego, że urząd ten</w:t>
      </w:r>
      <w:r w:rsidR="00AA2C3A" w:rsidRPr="00582C39">
        <w:t xml:space="preserve"> zostanie opróżniony</w:t>
      </w:r>
      <w:r w:rsidR="00A35C90" w:rsidRPr="00582C39">
        <w:t xml:space="preserve">, </w:t>
      </w:r>
      <w:r w:rsidR="00AA2C3A" w:rsidRPr="00582C39">
        <w:t>bez jednoczesnego dokonania wybor</w:t>
      </w:r>
      <w:r w:rsidR="00467B73" w:rsidRPr="00582C39">
        <w:t>u</w:t>
      </w:r>
      <w:r w:rsidR="00AA2C3A" w:rsidRPr="00582C39">
        <w:t xml:space="preserve"> głowy państwa w konstytucyjnym trybie </w:t>
      </w:r>
      <w:r w:rsidR="00A35C90" w:rsidRPr="00582C39">
        <w:t xml:space="preserve">i </w:t>
      </w:r>
      <w:r w:rsidR="00AA2C3A" w:rsidRPr="00582C39">
        <w:t>na skutek przerwania konstytucyjnie określonego kalendarza wyborczego</w:t>
      </w:r>
      <w:r w:rsidR="00627ADB" w:rsidRPr="00582C39">
        <w:t>, a praw</w:t>
      </w:r>
      <w:r w:rsidR="00A35C90" w:rsidRPr="00582C39">
        <w:t>o</w:t>
      </w:r>
      <w:r w:rsidR="00627ADB" w:rsidRPr="00582C39">
        <w:t xml:space="preserve"> polskie</w:t>
      </w:r>
      <w:r w:rsidR="00A35C90" w:rsidRPr="00582C39">
        <w:t xml:space="preserve"> nie reguluje takiej okoliczności</w:t>
      </w:r>
      <w:r w:rsidR="00AA2C3A" w:rsidRPr="00582C39">
        <w:t xml:space="preserve">; </w:t>
      </w:r>
    </w:p>
    <w:p w14:paraId="7AF46C23" w14:textId="77777777" w:rsidR="00AA2C3A" w:rsidRPr="00582C39" w:rsidRDefault="00AA2C3A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0DE56BDC" w14:textId="77777777" w:rsidR="00E936DE" w:rsidRPr="00582C39" w:rsidRDefault="00AA2C3A" w:rsidP="00133216">
      <w:pPr>
        <w:pStyle w:val="ListParagraph"/>
        <w:numPr>
          <w:ilvl w:val="0"/>
          <w:numId w:val="8"/>
        </w:numPr>
        <w:jc w:val="both"/>
      </w:pPr>
      <w:r w:rsidRPr="00582C39">
        <w:t>zostały podjęte w imieniu Skarbu Państwa zobowiązania do wydatkowania z budżetu Państwa środków pieniężnych bez podstawy prawnej i w sposób oczywiście niegospodarny i bezcelowy</w:t>
      </w:r>
      <w:r w:rsidR="00E936DE" w:rsidRPr="00582C39">
        <w:t>; oraz</w:t>
      </w:r>
    </w:p>
    <w:p w14:paraId="35679530" w14:textId="77777777" w:rsidR="00E936DE" w:rsidRPr="00582C39" w:rsidRDefault="00E936DE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61D32A1A" w14:textId="77777777" w:rsidR="00AA2C3A" w:rsidRPr="00582C39" w:rsidRDefault="00E936DE" w:rsidP="00133216">
      <w:pPr>
        <w:pStyle w:val="ListParagraph"/>
        <w:numPr>
          <w:ilvl w:val="0"/>
          <w:numId w:val="8"/>
        </w:numPr>
        <w:jc w:val="both"/>
      </w:pPr>
      <w:r w:rsidRPr="00582C39">
        <w:t xml:space="preserve">podstępnie </w:t>
      </w:r>
      <w:r w:rsidR="00DF3C4C" w:rsidRPr="00582C39">
        <w:t xml:space="preserve">zażądali przekazywania danych osobowych przez gminy lub podstępnie wyłudzali dane osobowe od obywateli RP </w:t>
      </w:r>
      <w:r w:rsidR="00B7341E" w:rsidRPr="00582C39">
        <w:t xml:space="preserve">mieszkających za granicą </w:t>
      </w:r>
      <w:r w:rsidR="00DF3C4C" w:rsidRPr="00582C39">
        <w:t xml:space="preserve">w celu tworzenia spisu wyborców.  </w:t>
      </w:r>
      <w:r w:rsidR="00AA2C3A" w:rsidRPr="00582C39">
        <w:t xml:space="preserve">  </w:t>
      </w:r>
    </w:p>
    <w:p w14:paraId="7D031536" w14:textId="77777777" w:rsidR="00AA2C3A" w:rsidRPr="00582C39" w:rsidRDefault="00AA2C3A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7A51BCCA" w14:textId="77777777" w:rsidR="005E7208" w:rsidRPr="00582C39" w:rsidRDefault="005E7208" w:rsidP="00133216">
      <w:pPr>
        <w:jc w:val="both"/>
      </w:pPr>
    </w:p>
    <w:p w14:paraId="2CC47B1C" w14:textId="77777777" w:rsidR="00C31557" w:rsidRPr="00582C39" w:rsidRDefault="00C31557" w:rsidP="00133216">
      <w:pPr>
        <w:jc w:val="both"/>
      </w:pPr>
      <w:r w:rsidRPr="00582C39">
        <w:t xml:space="preserve">Jednocześnie </w:t>
      </w:r>
      <w:r w:rsidR="002D4003" w:rsidRPr="00582C39">
        <w:t xml:space="preserve">pragnę wskazać, że </w:t>
      </w:r>
      <w:r w:rsidR="00F92592" w:rsidRPr="00582C39">
        <w:rPr>
          <w:b/>
          <w:u w:val="single"/>
        </w:rPr>
        <w:t xml:space="preserve">nie zaszły </w:t>
      </w:r>
      <w:r w:rsidRPr="00582C39">
        <w:rPr>
          <w:b/>
          <w:u w:val="single"/>
        </w:rPr>
        <w:t>przesłanki</w:t>
      </w:r>
      <w:r w:rsidR="00822164" w:rsidRPr="00582C39">
        <w:t xml:space="preserve">, </w:t>
      </w:r>
      <w:r w:rsidRPr="00582C39">
        <w:t xml:space="preserve">określone </w:t>
      </w:r>
      <w:r w:rsidR="00822164" w:rsidRPr="00582C39">
        <w:t xml:space="preserve">w </w:t>
      </w:r>
      <w:r w:rsidRPr="00582C39">
        <w:t>ustaw</w:t>
      </w:r>
      <w:r w:rsidR="00822164" w:rsidRPr="00582C39">
        <w:t>ie</w:t>
      </w:r>
      <w:r w:rsidRPr="00582C39">
        <w:t xml:space="preserve"> </w:t>
      </w:r>
      <w:r w:rsidR="00822164" w:rsidRPr="00582C39">
        <w:t xml:space="preserve">z dnia 31 marca 2020 r. o </w:t>
      </w:r>
      <w:r w:rsidR="00822164" w:rsidRPr="00582C39">
        <w:rPr>
          <w:bCs/>
        </w:rPr>
        <w:t xml:space="preserve">zmianie ustawy o szczególnych rozwiązaniach związanych z zapobieganiem, przeciwdziałaniem i zwalczaniem COVID-19, innych chorób zakaźnych oraz wywołanych nimi sytuacji kryzysowych oraz niektórych innych ustaw (Dz. U. 2020 poz. 568, tzw. "Tarcza antykryzysowa") </w:t>
      </w:r>
      <w:r w:rsidRPr="00582C39">
        <w:t xml:space="preserve">, które wyłączają odpowiedzialność </w:t>
      </w:r>
      <w:r w:rsidR="00822164" w:rsidRPr="00582C39">
        <w:t xml:space="preserve">osób za popełnienie niektórych rodzajów przestępstw (w tym określonych w art. 231 lub art. 296 kodeksu karnego) lub za naruszenie dyscypliny finansów publicznych, </w:t>
      </w:r>
      <w:r w:rsidRPr="00582C39">
        <w:t xml:space="preserve">gdyż żadna z podjętych lub </w:t>
      </w:r>
      <w:r w:rsidRPr="00582C39">
        <w:lastRenderedPageBreak/>
        <w:t xml:space="preserve">niedopełnionych czynności nie była </w:t>
      </w:r>
      <w:r w:rsidR="00822164" w:rsidRPr="00582C39">
        <w:t xml:space="preserve">niezbędna </w:t>
      </w:r>
      <w:r w:rsidR="003E3863" w:rsidRPr="00582C39">
        <w:t xml:space="preserve">dla zwalczania epidemii COVID-19 lub </w:t>
      </w:r>
      <w:r w:rsidR="00822164" w:rsidRPr="00582C39">
        <w:t>podjęt</w:t>
      </w:r>
      <w:r w:rsidR="003E3863" w:rsidRPr="00582C39">
        <w:t>e</w:t>
      </w:r>
      <w:r w:rsidR="00822164" w:rsidRPr="00582C39">
        <w:t xml:space="preserve"> w interesie społecznym</w:t>
      </w:r>
      <w:r w:rsidR="00F426C7" w:rsidRPr="00582C39">
        <w:t>.</w:t>
      </w:r>
    </w:p>
    <w:p w14:paraId="08B3A00A" w14:textId="77777777" w:rsidR="00822164" w:rsidRPr="00582C39" w:rsidRDefault="00822164" w:rsidP="00AA14A8"/>
    <w:p w14:paraId="6E0F6251" w14:textId="77777777" w:rsidR="000773FE" w:rsidRPr="00582C39" w:rsidRDefault="000773FE" w:rsidP="00FF1004">
      <w:pPr>
        <w:pStyle w:val="BodyText"/>
        <w:numPr>
          <w:ilvl w:val="0"/>
          <w:numId w:val="0"/>
        </w:numPr>
        <w:ind w:left="1185"/>
      </w:pPr>
    </w:p>
    <w:p w14:paraId="5F3BB097" w14:textId="77777777" w:rsidR="000773FE" w:rsidRPr="00582C39" w:rsidRDefault="00406E06" w:rsidP="002A167D">
      <w:pPr>
        <w:pStyle w:val="Heading1"/>
      </w:pPr>
      <w:r w:rsidRPr="00582C39">
        <w:t>UZASADNIENIE</w:t>
      </w:r>
    </w:p>
    <w:p w14:paraId="0FF271BE" w14:textId="77777777" w:rsidR="005D5A58" w:rsidRPr="00582C39" w:rsidRDefault="005D5A58" w:rsidP="00FF1004">
      <w:pPr>
        <w:pStyle w:val="BodyText"/>
        <w:numPr>
          <w:ilvl w:val="0"/>
          <w:numId w:val="0"/>
        </w:numPr>
        <w:ind w:left="1185"/>
      </w:pPr>
    </w:p>
    <w:p w14:paraId="6302342D" w14:textId="77777777" w:rsidR="000773FE" w:rsidRPr="00582C39" w:rsidRDefault="0034121D" w:rsidP="00133216">
      <w:pPr>
        <w:pStyle w:val="BodyText"/>
        <w:numPr>
          <w:ilvl w:val="0"/>
          <w:numId w:val="4"/>
        </w:numPr>
        <w:jc w:val="both"/>
      </w:pPr>
      <w:r w:rsidRPr="00582C39">
        <w:t xml:space="preserve">W dniu </w:t>
      </w:r>
      <w:r w:rsidR="00A35C90" w:rsidRPr="00582C39">
        <w:t xml:space="preserve">5 lutego br. </w:t>
      </w:r>
      <w:r w:rsidR="005D5A58" w:rsidRPr="00582C39">
        <w:t>Marszałek Sejmu RP</w:t>
      </w:r>
      <w:r w:rsidR="00A35C90" w:rsidRPr="00582C39">
        <w:t>,</w:t>
      </w:r>
      <w:r w:rsidR="005D5A58" w:rsidRPr="00582C39">
        <w:t xml:space="preserve"> </w:t>
      </w:r>
      <w:r w:rsidR="00A35C90" w:rsidRPr="00582C39">
        <w:t>postanowiła o</w:t>
      </w:r>
      <w:r w:rsidR="005D5A58" w:rsidRPr="00582C39">
        <w:t xml:space="preserve"> przeprowadzeni</w:t>
      </w:r>
      <w:r w:rsidR="00A35C90" w:rsidRPr="00582C39">
        <w:t>u</w:t>
      </w:r>
      <w:r w:rsidR="005D5A58" w:rsidRPr="00582C39">
        <w:t xml:space="preserve"> wyborów na urząd Prezydenta RP </w:t>
      </w:r>
      <w:r w:rsidR="00E64719" w:rsidRPr="00582C39">
        <w:t xml:space="preserve">w </w:t>
      </w:r>
      <w:r w:rsidR="005D5A58" w:rsidRPr="00582C39">
        <w:t xml:space="preserve">dniu 10 maja br. </w:t>
      </w:r>
    </w:p>
    <w:p w14:paraId="66989E5A" w14:textId="77777777" w:rsidR="00762A28" w:rsidRPr="00582C39" w:rsidRDefault="00762A28" w:rsidP="00133216">
      <w:pPr>
        <w:pStyle w:val="BodyText"/>
        <w:numPr>
          <w:ilvl w:val="0"/>
          <w:numId w:val="0"/>
        </w:numPr>
        <w:ind w:left="360"/>
        <w:jc w:val="both"/>
      </w:pPr>
    </w:p>
    <w:p w14:paraId="07FFD424" w14:textId="77777777" w:rsidR="00A23687" w:rsidRPr="00582C39" w:rsidRDefault="00665B7A" w:rsidP="00133216">
      <w:pPr>
        <w:pStyle w:val="BodyText"/>
        <w:numPr>
          <w:ilvl w:val="0"/>
          <w:numId w:val="4"/>
        </w:numPr>
        <w:jc w:val="both"/>
      </w:pPr>
      <w:r w:rsidRPr="00582C39">
        <w:t>Już w dniu 2 marca 2020 r., z inicjatywy Rady Ministrów, uchwalono Ustawę o szczególnych rozwiązaniach związanych z zapobieganiem, przeciwdziałaniem i zwalczaniem COVID-19, innych chorób zakaźnych oraz wywołanych nimi sytuacji kryzysowych, a następnie uchwalano kolejne zmiany do tej ustawy</w:t>
      </w:r>
      <w:r w:rsidR="00A23687" w:rsidRPr="00582C39">
        <w:t xml:space="preserve">, </w:t>
      </w:r>
      <w:r w:rsidR="008C22E2" w:rsidRPr="00582C39">
        <w:t>wskazując</w:t>
      </w:r>
      <w:r w:rsidR="00A23687" w:rsidRPr="00582C39">
        <w:t xml:space="preserve"> w nich </w:t>
      </w:r>
      <w:r w:rsidR="008C22E2" w:rsidRPr="00582C39">
        <w:t xml:space="preserve">na </w:t>
      </w:r>
      <w:r w:rsidR="00A23687" w:rsidRPr="00582C39">
        <w:t>okoliczności zbieżne z okolicznościami uzasadniającymi wprowadzenie stanu klęski żywiołowej</w:t>
      </w:r>
      <w:r w:rsidR="00AB0944" w:rsidRPr="00582C39">
        <w:t xml:space="preserve">, w trybie </w:t>
      </w:r>
      <w:r w:rsidR="003E351E" w:rsidRPr="00582C39">
        <w:t xml:space="preserve">Ustawy o stanie klęski żywiołowej </w:t>
      </w:r>
      <w:r w:rsidR="00E06B61" w:rsidRPr="00582C39">
        <w:t>z dnia 18 kwietnia 2002 r. (Dz.U. Nr 62, poz. 558, tj. Dz.U. z 2017 r. poz. 1897)</w:t>
      </w:r>
      <w:r w:rsidRPr="00582C39">
        <w:t xml:space="preserve">. </w:t>
      </w:r>
    </w:p>
    <w:p w14:paraId="7C7A1CB3" w14:textId="77777777" w:rsidR="006E59E3" w:rsidRPr="00582C39" w:rsidRDefault="006E59E3" w:rsidP="00133216">
      <w:pPr>
        <w:pStyle w:val="BodyText"/>
        <w:numPr>
          <w:ilvl w:val="0"/>
          <w:numId w:val="0"/>
        </w:numPr>
        <w:ind w:left="1185"/>
        <w:jc w:val="both"/>
      </w:pPr>
    </w:p>
    <w:p w14:paraId="73AC04FF" w14:textId="77777777" w:rsidR="00C64FB3" w:rsidRPr="00582C39" w:rsidRDefault="000E45A1" w:rsidP="00133216">
      <w:pPr>
        <w:pStyle w:val="BodyText"/>
        <w:numPr>
          <w:ilvl w:val="0"/>
          <w:numId w:val="4"/>
        </w:numPr>
        <w:jc w:val="both"/>
      </w:pPr>
      <w:r w:rsidRPr="00582C39">
        <w:t xml:space="preserve">Pomimo </w:t>
      </w:r>
      <w:r w:rsidR="00C64FB3" w:rsidRPr="00582C39">
        <w:t>postanowienia Marszałek Sejmu</w:t>
      </w:r>
      <w:r w:rsidRPr="00582C39">
        <w:t>, Prezes RM</w:t>
      </w:r>
      <w:r w:rsidR="00C64FB3" w:rsidRPr="00582C39">
        <w:t>:</w:t>
      </w:r>
    </w:p>
    <w:p w14:paraId="2948A226" w14:textId="77777777" w:rsidR="00133216" w:rsidRPr="00582C39" w:rsidRDefault="000E45A1" w:rsidP="00133216">
      <w:pPr>
        <w:pStyle w:val="BodyText"/>
        <w:numPr>
          <w:ilvl w:val="1"/>
          <w:numId w:val="4"/>
        </w:numPr>
        <w:spacing w:before="120"/>
        <w:jc w:val="both"/>
      </w:pPr>
      <w:r w:rsidRPr="00582C39">
        <w:t>nie podejmował czynności zmierzających</w:t>
      </w:r>
      <w:r w:rsidR="00C64FB3" w:rsidRPr="00582C39">
        <w:t xml:space="preserve"> do</w:t>
      </w:r>
      <w:r w:rsidR="00133216" w:rsidRPr="00582C39">
        <w:t xml:space="preserve">: </w:t>
      </w:r>
      <w:r w:rsidR="00C64FB3" w:rsidRPr="00582C39">
        <w:t xml:space="preserve"> </w:t>
      </w:r>
    </w:p>
    <w:p w14:paraId="62815ADA" w14:textId="77777777" w:rsidR="00133216" w:rsidRPr="00582C39" w:rsidRDefault="00133216" w:rsidP="00133216">
      <w:pPr>
        <w:pStyle w:val="BodyText"/>
        <w:numPr>
          <w:ilvl w:val="1"/>
          <w:numId w:val="26"/>
        </w:numPr>
        <w:spacing w:before="120"/>
        <w:ind w:left="1152"/>
        <w:jc w:val="both"/>
      </w:pPr>
      <w:r w:rsidRPr="00582C39">
        <w:t xml:space="preserve">albo </w:t>
      </w:r>
      <w:r w:rsidR="000E45A1" w:rsidRPr="00582C39">
        <w:t>przeprowadzenia wyborów osobistych</w:t>
      </w:r>
      <w:r w:rsidR="00A23687" w:rsidRPr="00582C39">
        <w:t>,</w:t>
      </w:r>
      <w:r w:rsidR="000E45A1" w:rsidRPr="00582C39">
        <w:t xml:space="preserve"> w przewidzianym kalendarzem wyborczym terminie </w:t>
      </w:r>
      <w:r w:rsidR="00767816" w:rsidRPr="00582C39">
        <w:t xml:space="preserve">(a na skutek </w:t>
      </w:r>
      <w:r w:rsidR="00EE25ED" w:rsidRPr="00582C39">
        <w:t xml:space="preserve">ustawy z dnia 16 kwietnia 2020 r. o szczególnych instrumentach wsparcia w związku z rozprzestrzenianiem się wirusa SARS-CoV-2, zawierającego między innymi przepis art. 102, szereg czynności zastrzeżonych dotychczas dla Państwowej Komisji Wyborczej w trybie ustawy – Kodeks wyborczy, zostało </w:t>
      </w:r>
      <w:r w:rsidR="000C09F6" w:rsidRPr="00582C39">
        <w:t xml:space="preserve">powierzonych do wykonania </w:t>
      </w:r>
      <w:r w:rsidRPr="00582C39">
        <w:t>organom podległym Prezesowi RM)</w:t>
      </w:r>
      <w:r w:rsidR="00EE25ED" w:rsidRPr="00582C39">
        <w:t>,</w:t>
      </w:r>
      <w:r w:rsidRPr="00582C39">
        <w:t xml:space="preserve"> </w:t>
      </w:r>
    </w:p>
    <w:p w14:paraId="17874F3D" w14:textId="77777777" w:rsidR="00C64FB3" w:rsidRPr="00582C39" w:rsidRDefault="000E45A1" w:rsidP="00133216">
      <w:pPr>
        <w:pStyle w:val="BodyText"/>
        <w:numPr>
          <w:ilvl w:val="1"/>
          <w:numId w:val="26"/>
        </w:numPr>
        <w:spacing w:before="120"/>
        <w:ind w:left="1152"/>
        <w:jc w:val="both"/>
      </w:pPr>
      <w:r w:rsidRPr="00582C39">
        <w:t xml:space="preserve">albo ich legalnego przesunięcia w czasie, na skutek ogłoszenia stanu klęski żywiołowej, albo znów </w:t>
      </w:r>
    </w:p>
    <w:p w14:paraId="3CF79C2B" w14:textId="77777777" w:rsidR="00BA6AB2" w:rsidRPr="00582C39" w:rsidRDefault="000E45A1" w:rsidP="00133216">
      <w:pPr>
        <w:pStyle w:val="BodyText"/>
        <w:numPr>
          <w:ilvl w:val="1"/>
          <w:numId w:val="4"/>
        </w:numPr>
        <w:spacing w:before="120"/>
        <w:ind w:left="788" w:hanging="431"/>
        <w:jc w:val="both"/>
      </w:pPr>
      <w:r w:rsidRPr="00582C39">
        <w:t xml:space="preserve">podejmował działania (nakłaniając do tego również swoich ministrów, w tym Ministra Spraw Zagranicznych), które nie miały </w:t>
      </w:r>
      <w:r w:rsidR="00BA6AB2" w:rsidRPr="00582C39">
        <w:t xml:space="preserve">żadnej </w:t>
      </w:r>
      <w:r w:rsidRPr="00582C39">
        <w:t>podstawy prawnej</w:t>
      </w:r>
      <w:r w:rsidR="00BA6AB2" w:rsidRPr="00582C39">
        <w:t>,</w:t>
      </w:r>
      <w:r w:rsidRPr="00582C39">
        <w:t xml:space="preserve"> zmierzające do </w:t>
      </w:r>
      <w:r w:rsidR="000471DD" w:rsidRPr="00582C39">
        <w:t xml:space="preserve">przygotowań do </w:t>
      </w:r>
      <w:r w:rsidR="00BA6AB2" w:rsidRPr="00582C39">
        <w:t>przeprowadzenia</w:t>
      </w:r>
      <w:r w:rsidRPr="00582C39">
        <w:t xml:space="preserve"> wyborów </w:t>
      </w:r>
      <w:r w:rsidR="00BA6AB2" w:rsidRPr="00582C39">
        <w:t>w trybie korespondencyjnym</w:t>
      </w:r>
      <w:r w:rsidR="000471DD" w:rsidRPr="00582C39">
        <w:t xml:space="preserve">.  </w:t>
      </w:r>
      <w:r w:rsidR="00BA6AB2" w:rsidRPr="00582C39">
        <w:t xml:space="preserve"> </w:t>
      </w:r>
    </w:p>
    <w:p w14:paraId="022F02A1" w14:textId="77777777" w:rsidR="00762A28" w:rsidRPr="00582C39" w:rsidRDefault="00762A28" w:rsidP="00133216">
      <w:pPr>
        <w:pStyle w:val="BodyText"/>
        <w:numPr>
          <w:ilvl w:val="0"/>
          <w:numId w:val="0"/>
        </w:numPr>
        <w:ind w:left="792"/>
        <w:jc w:val="both"/>
      </w:pPr>
    </w:p>
    <w:p w14:paraId="60848845" w14:textId="77777777" w:rsidR="00226F9B" w:rsidRPr="00582C39" w:rsidRDefault="0083339A" w:rsidP="00133216">
      <w:pPr>
        <w:pStyle w:val="BodyText"/>
        <w:numPr>
          <w:ilvl w:val="0"/>
          <w:numId w:val="4"/>
        </w:numPr>
        <w:jc w:val="both"/>
      </w:pPr>
      <w:bookmarkStart w:id="2" w:name="_Ref40039127"/>
      <w:r w:rsidRPr="00582C39">
        <w:t xml:space="preserve">Minister Spraw Zagranicznych wydał w dniu </w:t>
      </w:r>
      <w:r w:rsidR="00B0171F" w:rsidRPr="00582C39">
        <w:t>20 kwietnia br.</w:t>
      </w:r>
      <w:r w:rsidRPr="00582C39">
        <w:t xml:space="preserve"> rozporządzenie</w:t>
      </w:r>
      <w:r w:rsidR="008A5C1F" w:rsidRPr="00582C39">
        <w:t xml:space="preserve"> w sprawie utworzenia obwodów do głosowania w wyborach Prezydenta RP w 2020 r. dla obywateli polskich przebywających za granicach w takich krajach jak</w:t>
      </w:r>
      <w:r w:rsidR="00D44A25" w:rsidRPr="00582C39">
        <w:t>:</w:t>
      </w:r>
      <w:r w:rsidR="008A5C1F" w:rsidRPr="00582C39">
        <w:t xml:space="preserve"> Stany Zjednoczone, Wielka Brytania, Holandia czy Luksemburg</w:t>
      </w:r>
      <w:r w:rsidR="00B0171F" w:rsidRPr="00582C39">
        <w:t xml:space="preserve">, pomimo </w:t>
      </w:r>
      <w:r w:rsidR="008A5C1F" w:rsidRPr="00582C39">
        <w:t xml:space="preserve">tego, że kraje te nie wyraziły zgody na przeprowadzenie wyborów osobistych w </w:t>
      </w:r>
      <w:r w:rsidR="00D44A25" w:rsidRPr="00582C39">
        <w:t xml:space="preserve">swoich </w:t>
      </w:r>
      <w:r w:rsidR="008A5C1F" w:rsidRPr="00582C39">
        <w:t xml:space="preserve">krajach.  Minister SZ był o tym informowany przez swoje służby (co potwierdza opinia do uzasadnienia tego rozporządzenia czy np. </w:t>
      </w:r>
      <w:r w:rsidR="00226F9B" w:rsidRPr="00582C39">
        <w:t xml:space="preserve">informacja </w:t>
      </w:r>
      <w:r w:rsidR="00D44A25" w:rsidRPr="00582C39">
        <w:t xml:space="preserve">udzielona </w:t>
      </w:r>
      <w:r w:rsidR="00226F9B" w:rsidRPr="00582C39">
        <w:t xml:space="preserve">przez </w:t>
      </w:r>
      <w:r w:rsidRPr="00582C39">
        <w:t>wiceministra spraw zagranicznych</w:t>
      </w:r>
      <w:r w:rsidR="00D44A25" w:rsidRPr="00582C39">
        <w:t>, pana</w:t>
      </w:r>
      <w:r w:rsidRPr="00582C39">
        <w:t xml:space="preserve"> Piotra Wawrzyka</w:t>
      </w:r>
      <w:r w:rsidR="00D44A25" w:rsidRPr="00582C39">
        <w:t>,</w:t>
      </w:r>
      <w:r w:rsidRPr="00582C39">
        <w:t xml:space="preserve"> </w:t>
      </w:r>
      <w:r w:rsidR="00226F9B" w:rsidRPr="00582C39">
        <w:t xml:space="preserve">senackiej Komisji Spraw Zagranicznych i Unii Europejskiej </w:t>
      </w:r>
      <w:r w:rsidR="00B0171F" w:rsidRPr="00582C39">
        <w:t xml:space="preserve">(np. podczas obrad w dniu 28 kwietnia br. </w:t>
      </w:r>
      <w:r w:rsidR="00226F9B" w:rsidRPr="00582C39">
        <w:t>tej Komisji</w:t>
      </w:r>
      <w:r w:rsidR="008A5C1F" w:rsidRPr="00582C39">
        <w:t>,</w:t>
      </w:r>
      <w:r w:rsidR="00B0171F" w:rsidRPr="00582C39">
        <w:t xml:space="preserve"> na której omawiano skutki </w:t>
      </w:r>
      <w:r w:rsidR="008A5C1F" w:rsidRPr="00582C39">
        <w:t>R</w:t>
      </w:r>
      <w:r w:rsidR="00B0171F" w:rsidRPr="00582C39">
        <w:t xml:space="preserve">ozporządzenia </w:t>
      </w:r>
      <w:r w:rsidR="008A5C1F" w:rsidRPr="00582C39">
        <w:t>M</w:t>
      </w:r>
      <w:r w:rsidR="00B0171F" w:rsidRPr="00582C39">
        <w:t xml:space="preserve">inistra </w:t>
      </w:r>
      <w:r w:rsidR="008A5C1F" w:rsidRPr="00582C39">
        <w:t>S</w:t>
      </w:r>
      <w:r w:rsidR="00B0171F" w:rsidRPr="00582C39">
        <w:t xml:space="preserve">praw </w:t>
      </w:r>
      <w:r w:rsidR="008A5C1F" w:rsidRPr="00582C39">
        <w:t>Z</w:t>
      </w:r>
      <w:r w:rsidR="00B0171F" w:rsidRPr="00582C39">
        <w:t xml:space="preserve">agranicznych z </w:t>
      </w:r>
      <w:r w:rsidR="008A5C1F" w:rsidRPr="00582C39">
        <w:t xml:space="preserve">dnia </w:t>
      </w:r>
      <w:r w:rsidR="00B0171F" w:rsidRPr="00582C39">
        <w:t>20 kwietnia 2020 r. w sprawie utworzenia obwodów głosowania w wyborach Prezydenta Rzeczypospolitej Polskiej w 2020 r. dla obywateli polskich przebywających za granicą, w czasie trwania pandemii COVID-19</w:t>
      </w:r>
      <w:r w:rsidRPr="00582C39">
        <w:t>, patrz dowód nr 3</w:t>
      </w:r>
      <w:r w:rsidR="00B0171F" w:rsidRPr="00582C39">
        <w:t>)</w:t>
      </w:r>
      <w:r w:rsidR="00226F9B" w:rsidRPr="00582C39">
        <w:t>.</w:t>
      </w:r>
      <w:bookmarkEnd w:id="2"/>
      <w:r w:rsidR="00226F9B" w:rsidRPr="00582C39">
        <w:t xml:space="preserve"> </w:t>
      </w:r>
    </w:p>
    <w:p w14:paraId="576C983B" w14:textId="77777777" w:rsidR="00226F9B" w:rsidRPr="00582C39" w:rsidRDefault="00226F9B" w:rsidP="00133216">
      <w:pPr>
        <w:pStyle w:val="BodyText"/>
        <w:numPr>
          <w:ilvl w:val="0"/>
          <w:numId w:val="0"/>
        </w:numPr>
        <w:ind w:left="360"/>
        <w:jc w:val="both"/>
      </w:pPr>
    </w:p>
    <w:p w14:paraId="7C19061E" w14:textId="77777777" w:rsidR="00204F02" w:rsidRPr="00582C39" w:rsidRDefault="00226F9B" w:rsidP="00133216">
      <w:pPr>
        <w:pStyle w:val="BodyText"/>
        <w:numPr>
          <w:ilvl w:val="0"/>
          <w:numId w:val="4"/>
        </w:numPr>
        <w:jc w:val="both"/>
      </w:pPr>
      <w:bookmarkStart w:id="3" w:name="_Ref40039139"/>
      <w:r w:rsidRPr="00582C39">
        <w:t xml:space="preserve">Już 21 kwietnia br. </w:t>
      </w:r>
      <w:r w:rsidR="00D44A25" w:rsidRPr="00582C39">
        <w:t xml:space="preserve">obywatel RP, </w:t>
      </w:r>
      <w:r w:rsidRPr="00582C39">
        <w:t>mieszkający za granicą</w:t>
      </w:r>
      <w:r w:rsidR="00D44A25" w:rsidRPr="00582C39">
        <w:t>,</w:t>
      </w:r>
      <w:r w:rsidRPr="00582C39">
        <w:t xml:space="preserve"> byli informowani przez MSZ, że "zgodnie z obecnie obowiązującym stanem prawnym, będą mogli zagłosować w obwodach głosowania utworzonych za granicą wyłącznie osobiście."  Informacja ta była udzielana wyborcom pomimo pełnej świadomości</w:t>
      </w:r>
      <w:r w:rsidR="00204F02" w:rsidRPr="00582C39">
        <w:t xml:space="preserve"> Ministra</w:t>
      </w:r>
      <w:r w:rsidRPr="00582C39">
        <w:t xml:space="preserve">, że na dzień </w:t>
      </w:r>
      <w:r w:rsidR="00204F02" w:rsidRPr="00582C39">
        <w:t xml:space="preserve">wydania Rozporządzenia oraz </w:t>
      </w:r>
      <w:r w:rsidRPr="00582C39">
        <w:t>udzielania</w:t>
      </w:r>
      <w:r w:rsidR="00204F02" w:rsidRPr="00582C39">
        <w:t xml:space="preserve"> informacji </w:t>
      </w:r>
      <w:r w:rsidR="00AE5CBD" w:rsidRPr="00582C39">
        <w:t>obywatelom RP (na stronie internetowej MSZ)</w:t>
      </w:r>
      <w:r w:rsidRPr="00582C39">
        <w:t xml:space="preserve">, </w:t>
      </w:r>
      <w:r w:rsidR="00204F02" w:rsidRPr="00582C39">
        <w:t xml:space="preserve">przeprowadzenie wyborów w tych </w:t>
      </w:r>
      <w:r w:rsidRPr="00582C39">
        <w:t xml:space="preserve">krajach, które nie wyraziły zgody na przeprowadzenie wyborów osobistych, nie </w:t>
      </w:r>
      <w:r w:rsidR="00204F02" w:rsidRPr="00582C39">
        <w:t xml:space="preserve">będzie </w:t>
      </w:r>
      <w:r w:rsidRPr="00582C39">
        <w:t>zgodn</w:t>
      </w:r>
      <w:r w:rsidR="00204F02" w:rsidRPr="00582C39">
        <w:t xml:space="preserve">e </w:t>
      </w:r>
      <w:r w:rsidRPr="00582C39">
        <w:t>z prawem</w:t>
      </w:r>
      <w:r w:rsidR="00AE5CBD" w:rsidRPr="00582C39">
        <w:t xml:space="preserve"> (a</w:t>
      </w:r>
      <w:r w:rsidR="00204F02" w:rsidRPr="00582C39">
        <w:t xml:space="preserve"> to ze względu na treść konwencji wiedeńskiej o stosunkach dyplomatycznych, sporządzonej w Wiedniu dnia 18 kwietnia 1961 r. z dnia 18 kwietnia 1961 r. (Dz.U. 1965 Nr 37, poz. 232), i tego, że konsulowe RP w tych krajach nie będą mogli przeprowadzić wyborów (gdyż Konsulat zobowiązany jest do przestrzegania prawa państwa przyjmującego)</w:t>
      </w:r>
      <w:r w:rsidR="00AE5CBD" w:rsidRPr="00582C39">
        <w:t>)</w:t>
      </w:r>
      <w:r w:rsidR="00204F02" w:rsidRPr="00582C39">
        <w:t>.</w:t>
      </w:r>
      <w:bookmarkEnd w:id="3"/>
      <w:r w:rsidR="00204F02" w:rsidRPr="00582C39">
        <w:t xml:space="preserve"> </w:t>
      </w:r>
    </w:p>
    <w:p w14:paraId="670CA24F" w14:textId="77777777" w:rsidR="00204F02" w:rsidRPr="00582C39" w:rsidRDefault="00204F02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6ABBA2D0" w14:textId="77777777" w:rsidR="002759F7" w:rsidRPr="00582C39" w:rsidRDefault="00373604" w:rsidP="00133216">
      <w:pPr>
        <w:pStyle w:val="BodyText"/>
        <w:numPr>
          <w:ilvl w:val="0"/>
          <w:numId w:val="4"/>
        </w:numPr>
        <w:jc w:val="both"/>
      </w:pPr>
      <w:r w:rsidRPr="00582C39">
        <w:t xml:space="preserve">MSZ informował również wyborców, że "[w] </w:t>
      </w:r>
      <w:r w:rsidR="00204F02" w:rsidRPr="00582C39">
        <w:t xml:space="preserve">dniu </w:t>
      </w:r>
      <w:r w:rsidR="00226F9B" w:rsidRPr="00582C39">
        <w:t xml:space="preserve">6 kwietnia 2020 r. Sejm uchwalił ustawę o szczególnych zasadach przeprowadzania wyborów powszechnych na Prezydenta Rzeczypospolitej Polskiej zarządzonych w 2020 r., która obecnie podlega rozpatrzeniu przez Senat. Proces legislacyjny nie został dotąd zakończony. Ustawa ta – w razie jej wejścia w życie – będzie stanowić podstawę prawną do przeprowadzenia wyborów Prezydenta Rzeczypospolitej Polskiej w 2020 r. w formie </w:t>
      </w:r>
      <w:r w:rsidR="00226F9B" w:rsidRPr="00582C39">
        <w:lastRenderedPageBreak/>
        <w:t>głosowania korespondencyjnego.</w:t>
      </w:r>
      <w:r w:rsidRPr="00582C39">
        <w:t xml:space="preserve">".  </w:t>
      </w:r>
      <w:r w:rsidR="008E5033" w:rsidRPr="00582C39">
        <w:t>J</w:t>
      </w:r>
      <w:r w:rsidRPr="00582C39">
        <w:t xml:space="preserve">ednocześnie </w:t>
      </w:r>
      <w:r w:rsidR="008E5033" w:rsidRPr="00582C39">
        <w:t xml:space="preserve">zachęcał </w:t>
      </w:r>
      <w:r w:rsidRPr="00582C39">
        <w:t xml:space="preserve">obywateli RP </w:t>
      </w:r>
      <w:r w:rsidR="002759F7" w:rsidRPr="00582C39">
        <w:t xml:space="preserve">(patrz dowód </w:t>
      </w:r>
      <w:r w:rsidR="008E5033" w:rsidRPr="00582C39">
        <w:fldChar w:fldCharType="begin"/>
      </w:r>
      <w:r w:rsidR="008E5033" w:rsidRPr="00582C39">
        <w:instrText xml:space="preserve"> REF _Ref39943087 \r \h </w:instrText>
      </w:r>
      <w:r w:rsidR="00133216" w:rsidRPr="00582C39">
        <w:instrText xml:space="preserve"> \* MERGEFORMAT </w:instrText>
      </w:r>
      <w:r w:rsidR="008E5033" w:rsidRPr="00582C39">
        <w:fldChar w:fldCharType="separate"/>
      </w:r>
      <w:r w:rsidR="008E5033" w:rsidRPr="00582C39">
        <w:t>4</w:t>
      </w:r>
      <w:r w:rsidR="008E5033" w:rsidRPr="00582C39">
        <w:fldChar w:fldCharType="end"/>
      </w:r>
      <w:r w:rsidR="008E5033" w:rsidRPr="00582C39">
        <w:t xml:space="preserve">), aby dopisywali się do spisu wyborców.    Następnie zaś, od dnia 8 maja br. MSZ </w:t>
      </w:r>
      <w:r w:rsidR="00F20B26" w:rsidRPr="00582C39">
        <w:t xml:space="preserve">(za pośrednictwem swoich ambasad) rozpoczął informowanie </w:t>
      </w:r>
      <w:r w:rsidR="008E5033" w:rsidRPr="00582C39">
        <w:t xml:space="preserve">obywateli RP (za pośrednictwem adresów e-mailowych, w których posiadanie wszedł w sposób podstępny), którzy dopisali się do spisu wyborców, że wybory nie mogą być przeprowadzone w dniu 10 maja br. "z powodów prawnych i organizacyjnych".   </w:t>
      </w:r>
    </w:p>
    <w:p w14:paraId="3B61F7E7" w14:textId="77777777" w:rsidR="002759F7" w:rsidRPr="00582C39" w:rsidRDefault="002759F7" w:rsidP="00133216">
      <w:pPr>
        <w:pStyle w:val="BodyText"/>
        <w:numPr>
          <w:ilvl w:val="0"/>
          <w:numId w:val="0"/>
        </w:numPr>
        <w:ind w:left="1185" w:hanging="360"/>
        <w:jc w:val="both"/>
      </w:pPr>
    </w:p>
    <w:p w14:paraId="387039CD" w14:textId="77777777" w:rsidR="000735AD" w:rsidRPr="00582C39" w:rsidRDefault="000735AD" w:rsidP="00133216">
      <w:pPr>
        <w:pStyle w:val="BodyText"/>
        <w:numPr>
          <w:ilvl w:val="0"/>
          <w:numId w:val="4"/>
        </w:numPr>
        <w:jc w:val="both"/>
      </w:pPr>
      <w:bookmarkStart w:id="4" w:name="_Ref40039154"/>
      <w:r w:rsidRPr="00582C39">
        <w:t xml:space="preserve">W dniu 6 maja br. </w:t>
      </w:r>
      <w:r w:rsidR="00EF4C71" w:rsidRPr="00582C39">
        <w:t xml:space="preserve">posłowie </w:t>
      </w:r>
      <w:r w:rsidRPr="00582C39">
        <w:t xml:space="preserve">Jarosław Kaczyński i </w:t>
      </w:r>
      <w:r w:rsidR="005C43AD" w:rsidRPr="00582C39">
        <w:t xml:space="preserve">Jarosław Gowin </w:t>
      </w:r>
      <w:r w:rsidR="00635C23" w:rsidRPr="00582C39">
        <w:t xml:space="preserve">wydali wspólne oświadczenie, </w:t>
      </w:r>
      <w:r w:rsidR="00EF4C71" w:rsidRPr="00582C39">
        <w:t xml:space="preserve">z którego </w:t>
      </w:r>
      <w:r w:rsidR="00635C23" w:rsidRPr="00582C39">
        <w:t xml:space="preserve">(jak donosi prasa) </w:t>
      </w:r>
      <w:r w:rsidR="00EF4C71" w:rsidRPr="00582C39">
        <w:t xml:space="preserve">wynika, że wybory prezydenckie nie odbędą się 10 maja </w:t>
      </w:r>
      <w:r w:rsidR="00782DB9" w:rsidRPr="00582C39">
        <w:t xml:space="preserve">br. </w:t>
      </w:r>
      <w:r w:rsidR="00EF4C71" w:rsidRPr="00582C39">
        <w:t>i że na skutek ich 'nieodbycia' po 10 maja 2020 r. oraz przewidywanym stwierdzeniu przez SN nieważności wyborów, Marszałek Sejmu ogłosi nowe wybory prezydenckie w pierwszym możliwym terminie.</w:t>
      </w:r>
      <w:bookmarkEnd w:id="4"/>
      <w:r w:rsidR="00EF4C71" w:rsidRPr="00582C39">
        <w:rPr>
          <w:rFonts w:ascii="Roboto" w:hAnsi="Roboto"/>
          <w:color w:val="333333"/>
          <w:sz w:val="21"/>
          <w:szCs w:val="21"/>
        </w:rPr>
        <w:t xml:space="preserve">  </w:t>
      </w:r>
    </w:p>
    <w:p w14:paraId="446641FE" w14:textId="77777777" w:rsidR="000735AD" w:rsidRPr="00582C39" w:rsidRDefault="000735AD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21FE82EB" w14:textId="77777777" w:rsidR="008D4F96" w:rsidRPr="00582C39" w:rsidRDefault="00BA6AB2" w:rsidP="00133216">
      <w:pPr>
        <w:pStyle w:val="BodyText"/>
        <w:numPr>
          <w:ilvl w:val="0"/>
          <w:numId w:val="4"/>
        </w:numPr>
        <w:jc w:val="both"/>
      </w:pPr>
      <w:bookmarkStart w:id="5" w:name="_Ref40039175"/>
      <w:r w:rsidRPr="00582C39">
        <w:t xml:space="preserve">Już w dniu </w:t>
      </w:r>
      <w:r w:rsidR="000E45A1" w:rsidRPr="00582C39">
        <w:t>8 maja</w:t>
      </w:r>
      <w:r w:rsidRPr="00582C39">
        <w:t xml:space="preserve"> br.</w:t>
      </w:r>
      <w:r w:rsidR="002A28BF" w:rsidRPr="00582C39">
        <w:t>, w stanowisku</w:t>
      </w:r>
      <w:r w:rsidR="000E45A1" w:rsidRPr="00582C39">
        <w:t xml:space="preserve"> Rady Ministrów</w:t>
      </w:r>
      <w:r w:rsidR="002A28BF" w:rsidRPr="00582C39">
        <w:t xml:space="preserve"> </w:t>
      </w:r>
      <w:r w:rsidR="00A20859" w:rsidRPr="00582C39">
        <w:t xml:space="preserve">w sprawie możliwości przeprowadzenia wyborów Prezydenta Rzeczypospolitej Polskiej, stwierdzono że </w:t>
      </w:r>
      <w:r w:rsidR="008D4F96" w:rsidRPr="00582C39">
        <w:t>bez żadnej podstawy prawnej w Rzeczpospolitej Polskiej "</w:t>
      </w:r>
      <w:r w:rsidR="008D4F96" w:rsidRPr="00582C39">
        <w:rPr>
          <w:i/>
        </w:rPr>
        <w:t>wydrukowano karty do głosowania, instrukcje głosowania korespondencyjnego oraz oświadczenia o osobistym i tajnym oddaniu głosu na karcie do głosowania, a także polecono Poczcie Polskiej S.A. realizację działań w zakresie przeciwdziałania COVID-19, polegających na podjęciu i realizacji niezbędnych czynności zmierzających do przygotowania i przeprowadzenia wyborów w trybie korespondencyjnym</w:t>
      </w:r>
      <w:r w:rsidR="008D4F96" w:rsidRPr="00582C39">
        <w:t>".</w:t>
      </w:r>
      <w:bookmarkEnd w:id="5"/>
      <w:r w:rsidR="008D4F96" w:rsidRPr="00582C39">
        <w:t xml:space="preserve">  </w:t>
      </w:r>
    </w:p>
    <w:p w14:paraId="3BF13C73" w14:textId="77777777" w:rsidR="000735AD" w:rsidRPr="00582C39" w:rsidRDefault="000735AD" w:rsidP="00133216">
      <w:pPr>
        <w:pStyle w:val="ListParagraph"/>
        <w:numPr>
          <w:ilvl w:val="0"/>
          <w:numId w:val="0"/>
        </w:numPr>
        <w:ind w:left="720"/>
        <w:jc w:val="both"/>
      </w:pPr>
    </w:p>
    <w:p w14:paraId="30A8E1C4" w14:textId="77777777" w:rsidR="00C64FB3" w:rsidRPr="00582C39" w:rsidRDefault="00C64FB3" w:rsidP="00133216">
      <w:pPr>
        <w:pStyle w:val="BodyText"/>
        <w:numPr>
          <w:ilvl w:val="0"/>
          <w:numId w:val="4"/>
        </w:numPr>
        <w:jc w:val="both"/>
      </w:pPr>
      <w:r w:rsidRPr="00582C39">
        <w:t xml:space="preserve">W dniu 10 maja 2020 r. nie odbyły się wybory Prezydenta RP. </w:t>
      </w:r>
    </w:p>
    <w:p w14:paraId="59E9FBCF" w14:textId="77777777" w:rsidR="00CF4321" w:rsidRPr="00582C39" w:rsidRDefault="00CF4321" w:rsidP="00133216">
      <w:pPr>
        <w:jc w:val="both"/>
      </w:pPr>
    </w:p>
    <w:p w14:paraId="006E2BB7" w14:textId="77777777" w:rsidR="000773FE" w:rsidRPr="00582C39" w:rsidRDefault="000773FE" w:rsidP="00133216">
      <w:pPr>
        <w:pStyle w:val="BodyText"/>
        <w:numPr>
          <w:ilvl w:val="0"/>
          <w:numId w:val="0"/>
        </w:numPr>
        <w:ind w:left="1185"/>
        <w:jc w:val="both"/>
      </w:pPr>
    </w:p>
    <w:p w14:paraId="1D8FB418" w14:textId="77777777" w:rsidR="000773FE" w:rsidRPr="00582C39" w:rsidRDefault="00406E06" w:rsidP="00133216">
      <w:pPr>
        <w:pStyle w:val="Heading1"/>
        <w:ind w:left="0"/>
        <w:jc w:val="both"/>
      </w:pPr>
      <w:r w:rsidRPr="00582C39">
        <w:t>Dowód:</w:t>
      </w:r>
    </w:p>
    <w:p w14:paraId="2CFCC16E" w14:textId="77777777" w:rsidR="00F426C7" w:rsidRPr="00582C39" w:rsidRDefault="00F426C7" w:rsidP="00133216">
      <w:pPr>
        <w:pStyle w:val="Heading1"/>
        <w:ind w:left="0"/>
        <w:jc w:val="both"/>
      </w:pPr>
    </w:p>
    <w:p w14:paraId="77956D97" w14:textId="77777777" w:rsidR="0083339A" w:rsidRPr="00582C39" w:rsidRDefault="000946A1" w:rsidP="00133216">
      <w:pPr>
        <w:pStyle w:val="Heading1"/>
        <w:numPr>
          <w:ilvl w:val="0"/>
          <w:numId w:val="9"/>
        </w:numPr>
        <w:ind w:left="360"/>
        <w:jc w:val="left"/>
        <w:rPr>
          <w:b w:val="0"/>
        </w:rPr>
      </w:pPr>
      <w:r w:rsidRPr="00582C39">
        <w:rPr>
          <w:b w:val="0"/>
        </w:rPr>
        <w:t>Ad. pkt.</w:t>
      </w:r>
      <w:r w:rsidR="00AD1DD2" w:rsidRPr="00582C39">
        <w:rPr>
          <w:b w:val="0"/>
        </w:rPr>
        <w:t>(</w:t>
      </w:r>
      <w:r w:rsidR="00AD1DD2" w:rsidRPr="00582C39">
        <w:rPr>
          <w:b w:val="0"/>
        </w:rPr>
        <w:fldChar w:fldCharType="begin"/>
      </w:r>
      <w:r w:rsidR="00AD1DD2" w:rsidRPr="00582C39">
        <w:rPr>
          <w:b w:val="0"/>
        </w:rPr>
        <w:instrText xml:space="preserve"> REF _Ref40039127 \r \h </w:instrText>
      </w:r>
      <w:r w:rsidR="00AD1DD2" w:rsidRPr="00582C39">
        <w:rPr>
          <w:b w:val="0"/>
        </w:rPr>
      </w:r>
      <w:r w:rsidR="00AD1DD2" w:rsidRPr="00582C39">
        <w:rPr>
          <w:b w:val="0"/>
        </w:rPr>
        <w:fldChar w:fldCharType="separate"/>
      </w:r>
      <w:r w:rsidR="00AD1DD2" w:rsidRPr="00582C39">
        <w:rPr>
          <w:b w:val="0"/>
        </w:rPr>
        <w:t>4</w:t>
      </w:r>
      <w:r w:rsidR="00AD1DD2" w:rsidRPr="00582C39">
        <w:rPr>
          <w:b w:val="0"/>
        </w:rPr>
        <w:fldChar w:fldCharType="end"/>
      </w:r>
      <w:r w:rsidR="00AD1DD2" w:rsidRPr="00582C39">
        <w:rPr>
          <w:b w:val="0"/>
        </w:rPr>
        <w:t>)</w:t>
      </w:r>
      <w:r w:rsidRPr="00582C39">
        <w:rPr>
          <w:b w:val="0"/>
        </w:rPr>
        <w:t xml:space="preserve"> powyżej, Rozporządzenie Ministra Spraw </w:t>
      </w:r>
      <w:r w:rsidR="0083339A" w:rsidRPr="00582C39">
        <w:rPr>
          <w:b w:val="0"/>
        </w:rPr>
        <w:t>Zagranicznych</w:t>
      </w:r>
      <w:r w:rsidRPr="00582C39">
        <w:rPr>
          <w:b w:val="0"/>
        </w:rPr>
        <w:t xml:space="preserve"> z dnia 20 kwietnia br</w:t>
      </w:r>
      <w:r w:rsidR="00EF565F" w:rsidRPr="00582C39">
        <w:rPr>
          <w:b w:val="0"/>
        </w:rPr>
        <w:t>. w sprawie utworzenia obwodów głosowania w wyborach Prezydenta Rzeczypospolitej Polskiej w 2020 roku dla obywateli polskich przebywających za granicą (Dz. U. 2020 poz. 706)</w:t>
      </w:r>
    </w:p>
    <w:p w14:paraId="3A9A2D22" w14:textId="77777777" w:rsidR="0083339A" w:rsidRPr="00582C39" w:rsidRDefault="0083339A" w:rsidP="00133216">
      <w:pPr>
        <w:pStyle w:val="Heading1"/>
        <w:ind w:left="360"/>
        <w:jc w:val="left"/>
        <w:rPr>
          <w:b w:val="0"/>
        </w:rPr>
      </w:pPr>
    </w:p>
    <w:p w14:paraId="47C2498B" w14:textId="77777777" w:rsidR="0083339A" w:rsidRPr="00582C39" w:rsidRDefault="00302874" w:rsidP="00133216">
      <w:pPr>
        <w:pStyle w:val="Heading1"/>
        <w:numPr>
          <w:ilvl w:val="0"/>
          <w:numId w:val="9"/>
        </w:numPr>
        <w:ind w:left="360"/>
        <w:jc w:val="left"/>
        <w:rPr>
          <w:b w:val="0"/>
        </w:rPr>
      </w:pPr>
      <w:hyperlink r:id="rId8" w:history="1">
        <w:r w:rsidR="002759F7" w:rsidRPr="00582C39">
          <w:rPr>
            <w:rStyle w:val="Hyperlink"/>
            <w:b w:val="0"/>
          </w:rPr>
          <w:t>https://www.facebook.com/watch/live/?v=2953879331314203&amp;ref=watch_permalink</w:t>
        </w:r>
      </w:hyperlink>
    </w:p>
    <w:p w14:paraId="038C2B52" w14:textId="77777777" w:rsidR="002759F7" w:rsidRPr="00582C39" w:rsidRDefault="002759F7" w:rsidP="00133216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3366A9C1" w14:textId="77777777" w:rsidR="002759F7" w:rsidRPr="00582C39" w:rsidRDefault="00AD1DD2" w:rsidP="00133216">
      <w:pPr>
        <w:pStyle w:val="Heading1"/>
        <w:numPr>
          <w:ilvl w:val="0"/>
          <w:numId w:val="9"/>
        </w:numPr>
        <w:ind w:left="360"/>
        <w:jc w:val="left"/>
        <w:rPr>
          <w:b w:val="0"/>
        </w:rPr>
      </w:pPr>
      <w:bookmarkStart w:id="6" w:name="_Ref39943087"/>
      <w:r w:rsidRPr="00582C39">
        <w:rPr>
          <w:b w:val="0"/>
        </w:rPr>
        <w:t>Ad. pkt. (</w:t>
      </w:r>
      <w:r w:rsidRPr="00582C39">
        <w:rPr>
          <w:b w:val="0"/>
        </w:rPr>
        <w:fldChar w:fldCharType="begin"/>
      </w:r>
      <w:r w:rsidRPr="00582C39">
        <w:rPr>
          <w:b w:val="0"/>
        </w:rPr>
        <w:instrText xml:space="preserve"> REF _Ref40039139 \r \h </w:instrText>
      </w:r>
      <w:r w:rsidRPr="00582C39">
        <w:rPr>
          <w:b w:val="0"/>
        </w:rPr>
      </w:r>
      <w:r w:rsidRPr="00582C39">
        <w:rPr>
          <w:b w:val="0"/>
        </w:rPr>
        <w:fldChar w:fldCharType="separate"/>
      </w:r>
      <w:r w:rsidRPr="00582C39">
        <w:rPr>
          <w:b w:val="0"/>
        </w:rPr>
        <w:t>5</w:t>
      </w:r>
      <w:r w:rsidRPr="00582C39">
        <w:rPr>
          <w:b w:val="0"/>
        </w:rPr>
        <w:fldChar w:fldCharType="end"/>
      </w:r>
      <w:r w:rsidRPr="00582C39">
        <w:rPr>
          <w:b w:val="0"/>
        </w:rPr>
        <w:t xml:space="preserve">) powyżej </w:t>
      </w:r>
      <w:r w:rsidR="002759F7" w:rsidRPr="00582C39">
        <w:rPr>
          <w:b w:val="0"/>
        </w:rPr>
        <w:t>Informacja ze strony internetowej MSZ z dnia 21 kwietnia br. w sprawie głosowanie za granicą w wyborach Prezydenta Rzeczypospolitej Polskiej w 2020 r.</w:t>
      </w:r>
      <w:bookmarkEnd w:id="6"/>
      <w:r w:rsidR="002759F7" w:rsidRPr="00582C39">
        <w:rPr>
          <w:b w:val="0"/>
        </w:rPr>
        <w:t xml:space="preserve"> </w:t>
      </w:r>
    </w:p>
    <w:p w14:paraId="048B171A" w14:textId="77777777" w:rsidR="002759F7" w:rsidRPr="00582C39" w:rsidRDefault="002759F7" w:rsidP="00133216">
      <w:pPr>
        <w:pStyle w:val="ListParagraph"/>
        <w:numPr>
          <w:ilvl w:val="0"/>
          <w:numId w:val="0"/>
        </w:numPr>
        <w:ind w:left="720"/>
        <w:jc w:val="both"/>
        <w:rPr>
          <w:b/>
        </w:rPr>
      </w:pPr>
    </w:p>
    <w:p w14:paraId="6701E695" w14:textId="77777777" w:rsidR="002759F7" w:rsidRPr="00582C39" w:rsidRDefault="00BC323D" w:rsidP="00133216">
      <w:pPr>
        <w:pStyle w:val="Heading1"/>
        <w:ind w:left="360"/>
        <w:jc w:val="both"/>
        <w:rPr>
          <w:b w:val="0"/>
        </w:rPr>
      </w:pPr>
      <w:r w:rsidRPr="00582C39">
        <w:rPr>
          <w:b w:val="0"/>
        </w:rPr>
        <w:object w:dxaOrig="1432" w:dyaOrig="831" w14:anchorId="1A551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2pt" o:ole="">
            <v:imagedata r:id="rId9" o:title=""/>
          </v:shape>
          <o:OLEObject Type="Embed" ProgID="Package" ShapeID="_x0000_i1025" DrawAspect="Content" ObjectID="_1650747275" r:id="rId10"/>
        </w:object>
      </w:r>
    </w:p>
    <w:p w14:paraId="4EF7CD6D" w14:textId="77777777" w:rsidR="002472DA" w:rsidRPr="00582C39" w:rsidRDefault="002472DA" w:rsidP="00BF28C0">
      <w:pPr>
        <w:pStyle w:val="Heading1"/>
        <w:numPr>
          <w:ilvl w:val="0"/>
          <w:numId w:val="9"/>
        </w:numPr>
        <w:ind w:left="360"/>
        <w:jc w:val="left"/>
        <w:rPr>
          <w:b w:val="0"/>
        </w:rPr>
      </w:pPr>
      <w:r w:rsidRPr="00582C39">
        <w:rPr>
          <w:b w:val="0"/>
        </w:rPr>
        <w:t>Ad. pkt. (</w:t>
      </w:r>
      <w:r w:rsidR="00AD1DD2" w:rsidRPr="00582C39">
        <w:rPr>
          <w:b w:val="0"/>
        </w:rPr>
        <w:fldChar w:fldCharType="begin"/>
      </w:r>
      <w:r w:rsidR="00AD1DD2" w:rsidRPr="00582C39">
        <w:rPr>
          <w:b w:val="0"/>
        </w:rPr>
        <w:instrText xml:space="preserve"> REF _Ref40039154 \r \h </w:instrText>
      </w:r>
      <w:r w:rsidR="00AD1DD2" w:rsidRPr="00582C39">
        <w:rPr>
          <w:b w:val="0"/>
        </w:rPr>
      </w:r>
      <w:r w:rsidR="00AD1DD2" w:rsidRPr="00582C39">
        <w:rPr>
          <w:b w:val="0"/>
        </w:rPr>
        <w:fldChar w:fldCharType="separate"/>
      </w:r>
      <w:r w:rsidR="00AD1DD2" w:rsidRPr="00582C39">
        <w:rPr>
          <w:b w:val="0"/>
        </w:rPr>
        <w:t>7</w:t>
      </w:r>
      <w:r w:rsidR="00AD1DD2" w:rsidRPr="00582C39">
        <w:rPr>
          <w:b w:val="0"/>
        </w:rPr>
        <w:fldChar w:fldCharType="end"/>
      </w:r>
      <w:r w:rsidRPr="00582C39">
        <w:rPr>
          <w:b w:val="0"/>
        </w:rPr>
        <w:t>) powyżej, Porozumienie zostało zawarte na piśmie przez posłów Jarosława Kaczyńskiego i Jarosław Gowina, o czym donosi prasa.  Zawiadamiający nie dysponuje jego kopią</w:t>
      </w:r>
      <w:r w:rsidR="00BF7E0B" w:rsidRPr="00582C39">
        <w:rPr>
          <w:b w:val="0"/>
        </w:rPr>
        <w:t>, z wyjątkiem kopii zdjęcia publikowanego na stronie Twitter</w:t>
      </w:r>
      <w:r w:rsidRPr="00582C39">
        <w:rPr>
          <w:b w:val="0"/>
        </w:rPr>
        <w:t xml:space="preserve">. </w:t>
      </w:r>
    </w:p>
    <w:p w14:paraId="1390ACA3" w14:textId="77777777" w:rsidR="00DE18AD" w:rsidRPr="00582C39" w:rsidRDefault="00302874" w:rsidP="00BF7E0B">
      <w:pPr>
        <w:pStyle w:val="Heading1"/>
        <w:ind w:left="640"/>
        <w:jc w:val="left"/>
        <w:rPr>
          <w:b w:val="0"/>
        </w:rPr>
      </w:pPr>
      <w:hyperlink r:id="rId11" w:history="1">
        <w:r w:rsidR="00DE18AD" w:rsidRPr="00582C39">
          <w:rPr>
            <w:rStyle w:val="Hyperlink"/>
            <w:b w:val="0"/>
          </w:rPr>
          <w:t>https://twitter.com/hashtag/Porozumienie?src=hash&amp;ref_src=twsrc%5Etfw</w:t>
        </w:r>
      </w:hyperlink>
    </w:p>
    <w:p w14:paraId="303B9B1E" w14:textId="77777777" w:rsidR="000946A1" w:rsidRPr="00582C39" w:rsidRDefault="000946A1" w:rsidP="00133216">
      <w:pPr>
        <w:jc w:val="both"/>
      </w:pPr>
    </w:p>
    <w:p w14:paraId="79BAA6AF" w14:textId="77777777" w:rsidR="000946A1" w:rsidRPr="00582C39" w:rsidRDefault="00BF7E0B" w:rsidP="00133216">
      <w:pPr>
        <w:jc w:val="both"/>
      </w:pPr>
      <w:r w:rsidRPr="00582C39">
        <w:object w:dxaOrig="3669" w:dyaOrig="832" w14:anchorId="4E39E32D">
          <v:shape id="_x0000_i1026" type="#_x0000_t75" style="width:183pt;height:42pt" o:ole="">
            <v:imagedata r:id="rId12" o:title=""/>
          </v:shape>
          <o:OLEObject Type="Embed" ProgID="Package" ShapeID="_x0000_i1026" DrawAspect="Content" ObjectID="_1650747276" r:id="rId13"/>
        </w:object>
      </w:r>
    </w:p>
    <w:p w14:paraId="08999125" w14:textId="77777777" w:rsidR="00AD1DD2" w:rsidRPr="00582C39" w:rsidRDefault="00AD1DD2" w:rsidP="00AD1DD2">
      <w:pPr>
        <w:pStyle w:val="Heading1"/>
        <w:numPr>
          <w:ilvl w:val="0"/>
          <w:numId w:val="9"/>
        </w:numPr>
        <w:ind w:left="360"/>
        <w:jc w:val="left"/>
        <w:rPr>
          <w:b w:val="0"/>
        </w:rPr>
      </w:pPr>
      <w:r w:rsidRPr="00582C39">
        <w:rPr>
          <w:b w:val="0"/>
        </w:rPr>
        <w:t>Ad. pkt. (</w:t>
      </w:r>
      <w:r w:rsidRPr="00582C39">
        <w:rPr>
          <w:b w:val="0"/>
        </w:rPr>
        <w:fldChar w:fldCharType="begin"/>
      </w:r>
      <w:r w:rsidRPr="00582C39">
        <w:rPr>
          <w:b w:val="0"/>
        </w:rPr>
        <w:instrText xml:space="preserve"> REF _Ref40039175 \r \h </w:instrText>
      </w:r>
      <w:r w:rsidRPr="00582C39">
        <w:rPr>
          <w:b w:val="0"/>
        </w:rPr>
      </w:r>
      <w:r w:rsidRPr="00582C39">
        <w:rPr>
          <w:b w:val="0"/>
        </w:rPr>
        <w:fldChar w:fldCharType="separate"/>
      </w:r>
      <w:r w:rsidRPr="00582C39">
        <w:rPr>
          <w:b w:val="0"/>
        </w:rPr>
        <w:t>8</w:t>
      </w:r>
      <w:r w:rsidRPr="00582C39">
        <w:rPr>
          <w:b w:val="0"/>
        </w:rPr>
        <w:fldChar w:fldCharType="end"/>
      </w:r>
      <w:r w:rsidRPr="00582C39">
        <w:rPr>
          <w:b w:val="0"/>
        </w:rPr>
        <w:t xml:space="preserve">) powyżej – Stanowisko Rady Ministrów z dnia 8 maja 2020 r. w sprawie możliwości przeprowadzenia wyborów Prezydenta Rzeczypospolitej Polskiej (Monitor Polski z 8 maja 2020 r. poz. 404). </w:t>
      </w:r>
    </w:p>
    <w:p w14:paraId="0661FECE" w14:textId="77777777" w:rsidR="000946A1" w:rsidRPr="00582C39" w:rsidRDefault="00AD1DD2" w:rsidP="00AD1DD2">
      <w:pPr>
        <w:jc w:val="both"/>
      </w:pPr>
      <w:r w:rsidRPr="00582C39">
        <w:object w:dxaOrig="1495" w:dyaOrig="978" w14:anchorId="1DCD1662">
          <v:shape id="_x0000_i1027" type="#_x0000_t75" style="width:75pt;height:48.75pt" o:ole="">
            <v:imagedata r:id="rId14" o:title=""/>
          </v:shape>
          <o:OLEObject Type="Embed" ProgID="Acrobat.Document.DC" ShapeID="_x0000_i1027" DrawAspect="Icon" ObjectID="_1650747277" r:id="rId15"/>
        </w:object>
      </w:r>
    </w:p>
    <w:p w14:paraId="7878C773" w14:textId="77777777" w:rsidR="00282BCE" w:rsidRPr="00582C39" w:rsidRDefault="00282BCE" w:rsidP="00133216">
      <w:pPr>
        <w:jc w:val="both"/>
      </w:pPr>
    </w:p>
    <w:p w14:paraId="4C8883D5" w14:textId="77777777" w:rsidR="00E95BC6" w:rsidRPr="00582C39" w:rsidRDefault="00406E06" w:rsidP="00133216">
      <w:pPr>
        <w:jc w:val="both"/>
      </w:pPr>
      <w:r w:rsidRPr="00582C39">
        <w:t>Mając na uwadze powyższe</w:t>
      </w:r>
      <w:r w:rsidR="000946A1" w:rsidRPr="00582C39">
        <w:t>,</w:t>
      </w:r>
      <w:r w:rsidRPr="00582C39">
        <w:t xml:space="preserve"> zwracam się z uprzejmą prośbą o </w:t>
      </w:r>
      <w:r w:rsidR="00E95BC6" w:rsidRPr="00582C39">
        <w:t xml:space="preserve">niezwłoczne </w:t>
      </w:r>
      <w:r w:rsidRPr="00582C39">
        <w:t>wszczęcie postępowania karnego</w:t>
      </w:r>
      <w:r w:rsidRPr="00582C39">
        <w:rPr>
          <w:spacing w:val="17"/>
        </w:rPr>
        <w:t xml:space="preserve"> </w:t>
      </w:r>
      <w:r w:rsidRPr="00582C39">
        <w:t>wobec</w:t>
      </w:r>
      <w:r w:rsidR="007E2FDB" w:rsidRPr="00582C39">
        <w:t xml:space="preserve"> powyżej wskazanych osób oraz o </w:t>
      </w:r>
      <w:r w:rsidR="00E95BC6" w:rsidRPr="00582C39">
        <w:t xml:space="preserve">bezzwłocznym </w:t>
      </w:r>
      <w:r w:rsidR="007E2FDB" w:rsidRPr="00582C39">
        <w:t>informowaniu mnie</w:t>
      </w:r>
      <w:r w:rsidR="00582C39">
        <w:t xml:space="preserve"> </w:t>
      </w:r>
      <w:r w:rsidR="00BF28C0" w:rsidRPr="00582C39">
        <w:t>o</w:t>
      </w:r>
      <w:r w:rsidR="00582C39">
        <w:t xml:space="preserve"> </w:t>
      </w:r>
      <w:r w:rsidR="00E95BC6" w:rsidRPr="00582C39">
        <w:t>sposobie</w:t>
      </w:r>
      <w:r w:rsidR="00582C39">
        <w:t xml:space="preserve"> </w:t>
      </w:r>
      <w:r w:rsidR="00E95BC6" w:rsidRPr="00582C39">
        <w:t xml:space="preserve">załatwienie niniejszego zawiadomienia. </w:t>
      </w:r>
    </w:p>
    <w:p w14:paraId="2C36625D" w14:textId="77777777" w:rsidR="00E95BC6" w:rsidRPr="00582C39" w:rsidRDefault="00E95BC6" w:rsidP="00133216">
      <w:pPr>
        <w:jc w:val="both"/>
      </w:pPr>
    </w:p>
    <w:p w14:paraId="3D685769" w14:textId="77777777" w:rsidR="000773FE" w:rsidRPr="00582C39" w:rsidRDefault="000773FE" w:rsidP="00133216">
      <w:pPr>
        <w:jc w:val="both"/>
      </w:pPr>
    </w:p>
    <w:p w14:paraId="66EE37E0" w14:textId="77777777" w:rsidR="000946A1" w:rsidRPr="00582C39" w:rsidRDefault="00406E06" w:rsidP="00133216">
      <w:pPr>
        <w:jc w:val="both"/>
      </w:pPr>
      <w:r w:rsidRPr="00582C39">
        <w:t xml:space="preserve">…………………………………….. </w:t>
      </w:r>
    </w:p>
    <w:p w14:paraId="5BE27952" w14:textId="77777777" w:rsidR="000773FE" w:rsidRPr="00623505" w:rsidRDefault="00623505" w:rsidP="00133216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podpis </w:t>
      </w:r>
      <w:r w:rsidR="00406E06" w:rsidRPr="00623505">
        <w:rPr>
          <w:sz w:val="12"/>
          <w:szCs w:val="12"/>
        </w:rPr>
        <w:t>osoby zgłaszającej</w:t>
      </w:r>
    </w:p>
    <w:sectPr w:rsidR="000773FE" w:rsidRPr="00623505">
      <w:footerReference w:type="default" r:id="rId16"/>
      <w:pgSz w:w="11900" w:h="1684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68F5" w14:textId="77777777" w:rsidR="00302874" w:rsidRDefault="00302874" w:rsidP="00087F6B">
      <w:r>
        <w:separator/>
      </w:r>
    </w:p>
  </w:endnote>
  <w:endnote w:type="continuationSeparator" w:id="0">
    <w:p w14:paraId="0D4DF344" w14:textId="77777777" w:rsidR="00302874" w:rsidRDefault="00302874" w:rsidP="0008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96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E4CE7" w14:textId="77777777" w:rsidR="00087F6B" w:rsidRDefault="00087F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8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B90419" w14:textId="77777777" w:rsidR="00087F6B" w:rsidRDefault="0008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7F5F" w14:textId="77777777" w:rsidR="00302874" w:rsidRDefault="00302874" w:rsidP="00087F6B">
      <w:r>
        <w:separator/>
      </w:r>
    </w:p>
  </w:footnote>
  <w:footnote w:type="continuationSeparator" w:id="0">
    <w:p w14:paraId="69A282CB" w14:textId="77777777" w:rsidR="00302874" w:rsidRDefault="00302874" w:rsidP="0008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1AE"/>
    <w:multiLevelType w:val="multilevel"/>
    <w:tmpl w:val="E3802090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1" w15:restartNumberingAfterBreak="0">
    <w:nsid w:val="11C27AEF"/>
    <w:multiLevelType w:val="hybridMultilevel"/>
    <w:tmpl w:val="1430B534"/>
    <w:lvl w:ilvl="0" w:tplc="F2D2F688">
      <w:start w:val="1"/>
      <w:numFmt w:val="decimal"/>
      <w:pStyle w:val="ListParagraph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0D9B"/>
    <w:multiLevelType w:val="hybridMultilevel"/>
    <w:tmpl w:val="1BF871C4"/>
    <w:lvl w:ilvl="0" w:tplc="A28073E2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2E4E1B98"/>
    <w:multiLevelType w:val="hybridMultilevel"/>
    <w:tmpl w:val="2EFE3FF4"/>
    <w:lvl w:ilvl="0" w:tplc="4482A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31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6122F0"/>
    <w:multiLevelType w:val="multilevel"/>
    <w:tmpl w:val="E3802090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6" w15:restartNumberingAfterBreak="0">
    <w:nsid w:val="435B34B3"/>
    <w:multiLevelType w:val="hybridMultilevel"/>
    <w:tmpl w:val="640470DE"/>
    <w:lvl w:ilvl="0" w:tplc="4F024DCC">
      <w:start w:val="1"/>
      <w:numFmt w:val="upperLetter"/>
      <w:pStyle w:val="BodyText"/>
      <w:lvlText w:val="(%1)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49C71810"/>
    <w:multiLevelType w:val="hybridMultilevel"/>
    <w:tmpl w:val="CCCA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965F0"/>
    <w:multiLevelType w:val="hybridMultilevel"/>
    <w:tmpl w:val="C76857F6"/>
    <w:lvl w:ilvl="0" w:tplc="0BFC0C7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5C6A1B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B206D9"/>
    <w:multiLevelType w:val="multilevel"/>
    <w:tmpl w:val="E9E6C9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05752"/>
    <w:multiLevelType w:val="multilevel"/>
    <w:tmpl w:val="E3802090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12" w15:restartNumberingAfterBreak="0">
    <w:nsid w:val="7A740274"/>
    <w:multiLevelType w:val="hybridMultilevel"/>
    <w:tmpl w:val="7ECCE518"/>
    <w:lvl w:ilvl="0" w:tplc="66C89A2A">
      <w:numFmt w:val="bullet"/>
      <w:lvlText w:val="-"/>
      <w:lvlJc w:val="left"/>
      <w:pPr>
        <w:ind w:left="280" w:hanging="16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A24B20">
      <w:numFmt w:val="bullet"/>
      <w:lvlText w:val="•"/>
      <w:lvlJc w:val="left"/>
      <w:pPr>
        <w:ind w:left="1182" w:hanging="163"/>
      </w:pPr>
      <w:rPr>
        <w:rFonts w:hint="default"/>
      </w:rPr>
    </w:lvl>
    <w:lvl w:ilvl="2" w:tplc="6212C85E">
      <w:numFmt w:val="bullet"/>
      <w:lvlText w:val="•"/>
      <w:lvlJc w:val="left"/>
      <w:pPr>
        <w:ind w:left="2084" w:hanging="163"/>
      </w:pPr>
      <w:rPr>
        <w:rFonts w:hint="default"/>
      </w:rPr>
    </w:lvl>
    <w:lvl w:ilvl="3" w:tplc="5D724D26">
      <w:numFmt w:val="bullet"/>
      <w:lvlText w:val="•"/>
      <w:lvlJc w:val="left"/>
      <w:pPr>
        <w:ind w:left="2986" w:hanging="163"/>
      </w:pPr>
      <w:rPr>
        <w:rFonts w:hint="default"/>
      </w:rPr>
    </w:lvl>
    <w:lvl w:ilvl="4" w:tplc="026C61FC">
      <w:numFmt w:val="bullet"/>
      <w:lvlText w:val="•"/>
      <w:lvlJc w:val="left"/>
      <w:pPr>
        <w:ind w:left="3888" w:hanging="163"/>
      </w:pPr>
      <w:rPr>
        <w:rFonts w:hint="default"/>
      </w:rPr>
    </w:lvl>
    <w:lvl w:ilvl="5" w:tplc="80F4918E">
      <w:numFmt w:val="bullet"/>
      <w:lvlText w:val="•"/>
      <w:lvlJc w:val="left"/>
      <w:pPr>
        <w:ind w:left="4790" w:hanging="163"/>
      </w:pPr>
      <w:rPr>
        <w:rFonts w:hint="default"/>
      </w:rPr>
    </w:lvl>
    <w:lvl w:ilvl="6" w:tplc="838C1828">
      <w:numFmt w:val="bullet"/>
      <w:lvlText w:val="•"/>
      <w:lvlJc w:val="left"/>
      <w:pPr>
        <w:ind w:left="5692" w:hanging="163"/>
      </w:pPr>
      <w:rPr>
        <w:rFonts w:hint="default"/>
      </w:rPr>
    </w:lvl>
    <w:lvl w:ilvl="7" w:tplc="2356F9CA">
      <w:numFmt w:val="bullet"/>
      <w:lvlText w:val="•"/>
      <w:lvlJc w:val="left"/>
      <w:pPr>
        <w:ind w:left="6594" w:hanging="163"/>
      </w:pPr>
      <w:rPr>
        <w:rFonts w:hint="default"/>
      </w:rPr>
    </w:lvl>
    <w:lvl w:ilvl="8" w:tplc="5AD4FED8">
      <w:numFmt w:val="bullet"/>
      <w:lvlText w:val="•"/>
      <w:lvlJc w:val="left"/>
      <w:pPr>
        <w:ind w:left="7496" w:hanging="163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6"/>
  </w:num>
  <w:num w:numId="15">
    <w:abstractNumId w:val="6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1"/>
    <w:lvlOverride w:ilvl="0">
      <w:startOverride w:val="1"/>
    </w:lvlOverride>
  </w:num>
  <w:num w:numId="23">
    <w:abstractNumId w:val="6"/>
  </w:num>
  <w:num w:numId="24">
    <w:abstractNumId w:val="3"/>
  </w:num>
  <w:num w:numId="25">
    <w:abstractNumId w:val="1"/>
  </w:num>
  <w:num w:numId="26">
    <w:abstractNumId w:val="10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FE"/>
    <w:rsid w:val="0001352B"/>
    <w:rsid w:val="0001703D"/>
    <w:rsid w:val="00034312"/>
    <w:rsid w:val="00044466"/>
    <w:rsid w:val="000471DD"/>
    <w:rsid w:val="00056533"/>
    <w:rsid w:val="000735AD"/>
    <w:rsid w:val="000773FE"/>
    <w:rsid w:val="00087F6B"/>
    <w:rsid w:val="0009407C"/>
    <w:rsid w:val="000946A1"/>
    <w:rsid w:val="000C09F6"/>
    <w:rsid w:val="000E45A1"/>
    <w:rsid w:val="00133216"/>
    <w:rsid w:val="00174BD3"/>
    <w:rsid w:val="001A5E31"/>
    <w:rsid w:val="001F07D4"/>
    <w:rsid w:val="001F4118"/>
    <w:rsid w:val="0020125B"/>
    <w:rsid w:val="00204F02"/>
    <w:rsid w:val="00226F9B"/>
    <w:rsid w:val="002472DA"/>
    <w:rsid w:val="002669B7"/>
    <w:rsid w:val="002759F7"/>
    <w:rsid w:val="00276EDC"/>
    <w:rsid w:val="00282BCE"/>
    <w:rsid w:val="002A167D"/>
    <w:rsid w:val="002A28BF"/>
    <w:rsid w:val="002B0B13"/>
    <w:rsid w:val="002D4003"/>
    <w:rsid w:val="002E0886"/>
    <w:rsid w:val="00302874"/>
    <w:rsid w:val="00310C3E"/>
    <w:rsid w:val="0034121D"/>
    <w:rsid w:val="00373604"/>
    <w:rsid w:val="00384A21"/>
    <w:rsid w:val="003A3ABB"/>
    <w:rsid w:val="003B0993"/>
    <w:rsid w:val="003B225A"/>
    <w:rsid w:val="003D559E"/>
    <w:rsid w:val="003E351E"/>
    <w:rsid w:val="003E3863"/>
    <w:rsid w:val="00404113"/>
    <w:rsid w:val="00406E06"/>
    <w:rsid w:val="0041519C"/>
    <w:rsid w:val="004672B4"/>
    <w:rsid w:val="00467B73"/>
    <w:rsid w:val="004A5889"/>
    <w:rsid w:val="004D3E58"/>
    <w:rsid w:val="004D7387"/>
    <w:rsid w:val="004E795A"/>
    <w:rsid w:val="004F755D"/>
    <w:rsid w:val="0053636A"/>
    <w:rsid w:val="005649AD"/>
    <w:rsid w:val="00567157"/>
    <w:rsid w:val="00582C39"/>
    <w:rsid w:val="005A5524"/>
    <w:rsid w:val="005C43AD"/>
    <w:rsid w:val="005D5A58"/>
    <w:rsid w:val="005E7208"/>
    <w:rsid w:val="006078DF"/>
    <w:rsid w:val="00623505"/>
    <w:rsid w:val="00627ADB"/>
    <w:rsid w:val="00635C23"/>
    <w:rsid w:val="00665B7A"/>
    <w:rsid w:val="006D08EA"/>
    <w:rsid w:val="006E59E3"/>
    <w:rsid w:val="00716D80"/>
    <w:rsid w:val="00762A28"/>
    <w:rsid w:val="00767816"/>
    <w:rsid w:val="00782DB9"/>
    <w:rsid w:val="007E2FDB"/>
    <w:rsid w:val="008071FF"/>
    <w:rsid w:val="00822164"/>
    <w:rsid w:val="0083339A"/>
    <w:rsid w:val="00847C67"/>
    <w:rsid w:val="008847AD"/>
    <w:rsid w:val="00891270"/>
    <w:rsid w:val="008A0F12"/>
    <w:rsid w:val="008A5C1F"/>
    <w:rsid w:val="008C22E2"/>
    <w:rsid w:val="008D20CA"/>
    <w:rsid w:val="008D4F96"/>
    <w:rsid w:val="008E5033"/>
    <w:rsid w:val="009300A4"/>
    <w:rsid w:val="009402CA"/>
    <w:rsid w:val="00957580"/>
    <w:rsid w:val="009D2E8E"/>
    <w:rsid w:val="009E2CB8"/>
    <w:rsid w:val="00A135A0"/>
    <w:rsid w:val="00A20859"/>
    <w:rsid w:val="00A23687"/>
    <w:rsid w:val="00A24501"/>
    <w:rsid w:val="00A3166E"/>
    <w:rsid w:val="00A35C90"/>
    <w:rsid w:val="00A513ED"/>
    <w:rsid w:val="00AA14A8"/>
    <w:rsid w:val="00AA2C3A"/>
    <w:rsid w:val="00AB0944"/>
    <w:rsid w:val="00AD1DD2"/>
    <w:rsid w:val="00AE5811"/>
    <w:rsid w:val="00AE5CBD"/>
    <w:rsid w:val="00B0171F"/>
    <w:rsid w:val="00B0225A"/>
    <w:rsid w:val="00B05B08"/>
    <w:rsid w:val="00B137DE"/>
    <w:rsid w:val="00B20DCF"/>
    <w:rsid w:val="00B4120C"/>
    <w:rsid w:val="00B72E37"/>
    <w:rsid w:val="00B7341E"/>
    <w:rsid w:val="00BA6AB2"/>
    <w:rsid w:val="00BC323D"/>
    <w:rsid w:val="00BD4B7D"/>
    <w:rsid w:val="00BF28C0"/>
    <w:rsid w:val="00BF7E0B"/>
    <w:rsid w:val="00C03330"/>
    <w:rsid w:val="00C31557"/>
    <w:rsid w:val="00C46E02"/>
    <w:rsid w:val="00C61A09"/>
    <w:rsid w:val="00C6206A"/>
    <w:rsid w:val="00C64FB3"/>
    <w:rsid w:val="00C858F7"/>
    <w:rsid w:val="00C92D60"/>
    <w:rsid w:val="00CD0938"/>
    <w:rsid w:val="00CF4321"/>
    <w:rsid w:val="00D44A25"/>
    <w:rsid w:val="00DE18AD"/>
    <w:rsid w:val="00DF3C4C"/>
    <w:rsid w:val="00E06B61"/>
    <w:rsid w:val="00E33942"/>
    <w:rsid w:val="00E41F4B"/>
    <w:rsid w:val="00E64719"/>
    <w:rsid w:val="00E71517"/>
    <w:rsid w:val="00E936DE"/>
    <w:rsid w:val="00E95BC6"/>
    <w:rsid w:val="00EA0B15"/>
    <w:rsid w:val="00EA4DB0"/>
    <w:rsid w:val="00EE25ED"/>
    <w:rsid w:val="00EF4C71"/>
    <w:rsid w:val="00EF565F"/>
    <w:rsid w:val="00F20B26"/>
    <w:rsid w:val="00F426C7"/>
    <w:rsid w:val="00F918EC"/>
    <w:rsid w:val="00F918ED"/>
    <w:rsid w:val="00F92592"/>
    <w:rsid w:val="00FE2788"/>
    <w:rsid w:val="00FE472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0A9F6"/>
  <w15:docId w15:val="{8C78816E-A192-4C1F-8096-F451FA4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1A09"/>
    <w:rPr>
      <w:rFonts w:ascii="Arial" w:eastAsia="Times New Roman" w:hAnsi="Arial" w:cs="Arial"/>
      <w:sz w:val="20"/>
      <w:szCs w:val="20"/>
      <w:lang w:val="pl-PL"/>
    </w:rPr>
  </w:style>
  <w:style w:type="paragraph" w:styleId="Heading1">
    <w:name w:val="heading 1"/>
    <w:basedOn w:val="Normal"/>
    <w:uiPriority w:val="1"/>
    <w:qFormat/>
    <w:rsid w:val="002A167D"/>
    <w:pPr>
      <w:ind w:left="1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1004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C61A09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2216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759F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759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F6B"/>
    <w:rPr>
      <w:rFonts w:ascii="Arial" w:eastAsia="Times New Roman" w:hAnsi="Arial" w:cs="Arial"/>
      <w:sz w:val="20"/>
      <w:szCs w:val="20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087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F6B"/>
    <w:rPr>
      <w:rFonts w:ascii="Arial" w:eastAsia="Times New Roman" w:hAnsi="Arial" w:cs="Arial"/>
      <w:sz w:val="20"/>
      <w:szCs w:val="20"/>
      <w:lang w:val="pl-PL"/>
    </w:rPr>
  </w:style>
  <w:style w:type="character" w:styleId="Strong">
    <w:name w:val="Strong"/>
    <w:basedOn w:val="DefaultParagraphFont"/>
    <w:uiPriority w:val="22"/>
    <w:qFormat/>
    <w:rsid w:val="00BC323D"/>
    <w:rPr>
      <w:b/>
      <w:bCs/>
    </w:rPr>
  </w:style>
  <w:style w:type="character" w:customStyle="1" w:styleId="lrzxr">
    <w:name w:val="lrzxr"/>
    <w:basedOn w:val="DefaultParagraphFont"/>
    <w:rsid w:val="00FE2788"/>
  </w:style>
  <w:style w:type="paragraph" w:styleId="FootnoteText">
    <w:name w:val="footnote text"/>
    <w:basedOn w:val="Normal"/>
    <w:link w:val="FootnoteTextChar"/>
    <w:uiPriority w:val="99"/>
    <w:semiHidden/>
    <w:unhideWhenUsed/>
    <w:rsid w:val="003B0993"/>
    <w:pPr>
      <w:widowControl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993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B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98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8944">
          <w:marLeft w:val="0"/>
          <w:marRight w:val="0"/>
          <w:marTop w:val="45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53277327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537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2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0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21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live/?v=2953879331314203&amp;ref=watch_permalink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hashtag/Porozumienie?src=hash&amp;ref_src=twsrc%5Etfw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EA92-96FE-4134-8BE0-6E79E153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Zawiadomienie o popełnieniu przestępstwa</vt:lpstr>
    </vt:vector>
  </TitlesOfParts>
  <Company>European Investment Bank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 o popełnieniu przestępstwa</dc:title>
  <dc:creator>Iwona_Matysiak</dc:creator>
  <cp:lastModifiedBy>Maciej Karczewski</cp:lastModifiedBy>
  <cp:revision>2</cp:revision>
  <dcterms:created xsi:type="dcterms:W3CDTF">2020-05-11T22:08:00Z</dcterms:created>
  <dcterms:modified xsi:type="dcterms:W3CDTF">2020-05-11T22:08:00Z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2008-09-18T00:00:00Z</vt:filetime>
  </property>
  <property fmtid="{D5CDD505-2E9C-101B-9397-08002B2CF9AE}" pid="3" name="Creator">
    <vt:lpwstr>Acrobat PDFMaker 6.0 dla programu Word</vt:lpwstr>
  </property>
  <property fmtid="{D5CDD505-2E9C-101B-9397-08002B2CF9AE}" pid="4" name="LastSaved">
    <vt:filetime>2020-05-09T00:00:00Z</vt:filetime>
  </property>
</Properties>
</file>